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egoe UI" w:hAnsi="Segoe UI" w:cs="Segoe UI"/>
          <w:sz w:val="18"/>
          <w:szCs w:val="18"/>
        </w:rPr>
        <w:id w:val="-1193531271"/>
        <w:docPartObj>
          <w:docPartGallery w:val="Table of Contents"/>
          <w:docPartUnique/>
        </w:docPartObj>
      </w:sdtPr>
      <w:sdtEndPr>
        <w:rPr>
          <w:rFonts w:eastAsiaTheme="minorHAnsi"/>
          <w:b/>
          <w:bCs/>
          <w:color w:val="auto"/>
          <w:kern w:val="2"/>
          <w:lang w:eastAsia="en-US"/>
          <w14:ligatures w14:val="standardContextual"/>
        </w:rPr>
      </w:sdtEndPr>
      <w:sdtContent>
        <w:p w14:paraId="35787E9A" w14:textId="7125098D" w:rsidR="00C66F45" w:rsidRPr="00C66F45" w:rsidRDefault="00C66F45">
          <w:pPr>
            <w:pStyle w:val="TBal"/>
            <w:rPr>
              <w:rFonts w:ascii="Segoe UI" w:hAnsi="Segoe UI" w:cs="Segoe UI"/>
              <w:b/>
              <w:bCs/>
              <w:color w:val="E97132" w:themeColor="accent2"/>
              <w:sz w:val="18"/>
              <w:szCs w:val="18"/>
              <w:u w:val="single"/>
            </w:rPr>
          </w:pPr>
          <w:r w:rsidRPr="00C66F45">
            <w:rPr>
              <w:rFonts w:ascii="Segoe UI" w:hAnsi="Segoe UI" w:cs="Segoe UI"/>
              <w:b/>
              <w:bCs/>
              <w:color w:val="E97132" w:themeColor="accent2"/>
              <w:sz w:val="18"/>
              <w:szCs w:val="18"/>
              <w:u w:val="single"/>
            </w:rPr>
            <w:t>İçindekiler</w:t>
          </w:r>
        </w:p>
        <w:p w14:paraId="54974E61" w14:textId="6ACAE8FA" w:rsidR="00C66F45" w:rsidRPr="00C66F45" w:rsidRDefault="00C66F45">
          <w:pPr>
            <w:pStyle w:val="T1"/>
            <w:tabs>
              <w:tab w:val="right" w:leader="dot" w:pos="9062"/>
            </w:tabs>
            <w:rPr>
              <w:rFonts w:ascii="Segoe UI" w:hAnsi="Segoe UI" w:cs="Segoe UI"/>
              <w:noProof/>
              <w:sz w:val="18"/>
              <w:szCs w:val="18"/>
            </w:rPr>
          </w:pPr>
          <w:r w:rsidRPr="00C66F45">
            <w:rPr>
              <w:rFonts w:ascii="Segoe UI" w:hAnsi="Segoe UI" w:cs="Segoe UI"/>
              <w:sz w:val="18"/>
              <w:szCs w:val="18"/>
            </w:rPr>
            <w:fldChar w:fldCharType="begin"/>
          </w:r>
          <w:r w:rsidRPr="00C66F45">
            <w:rPr>
              <w:rFonts w:ascii="Segoe UI" w:hAnsi="Segoe UI" w:cs="Segoe UI"/>
              <w:sz w:val="18"/>
              <w:szCs w:val="18"/>
            </w:rPr>
            <w:instrText xml:space="preserve"> TOC \o "1-3" \h \z \u </w:instrText>
          </w:r>
          <w:r w:rsidRPr="00C66F45">
            <w:rPr>
              <w:rFonts w:ascii="Segoe UI" w:hAnsi="Segoe UI" w:cs="Segoe UI"/>
              <w:sz w:val="18"/>
              <w:szCs w:val="18"/>
            </w:rPr>
            <w:fldChar w:fldCharType="separate"/>
          </w:r>
          <w:hyperlink w:anchor="_Toc200621472" w:history="1">
            <w:r w:rsidRPr="00C66F45">
              <w:rPr>
                <w:rStyle w:val="Kpr"/>
                <w:rFonts w:ascii="Segoe UI" w:hAnsi="Segoe UI" w:cs="Segoe UI"/>
                <w:b/>
                <w:bCs/>
                <w:noProof/>
                <w:sz w:val="18"/>
                <w:szCs w:val="18"/>
              </w:rPr>
              <w:t>Avrupa Yeşil Mutabakatı (AYM)</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_Toc200621472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2</w:t>
            </w:r>
            <w:r w:rsidRPr="00C66F45">
              <w:rPr>
                <w:rFonts w:ascii="Segoe UI" w:hAnsi="Segoe UI" w:cs="Segoe UI"/>
                <w:noProof/>
                <w:webHidden/>
                <w:sz w:val="18"/>
                <w:szCs w:val="18"/>
              </w:rPr>
              <w:fldChar w:fldCharType="end"/>
            </w:r>
          </w:hyperlink>
        </w:p>
        <w:p w14:paraId="4BA6BBC6" w14:textId="2AEBB39B" w:rsidR="00C66F45" w:rsidRPr="00C66F45" w:rsidRDefault="00C66F45">
          <w:pPr>
            <w:pStyle w:val="T1"/>
            <w:tabs>
              <w:tab w:val="right" w:leader="dot" w:pos="9062"/>
            </w:tabs>
            <w:rPr>
              <w:rFonts w:ascii="Segoe UI" w:hAnsi="Segoe UI" w:cs="Segoe UI"/>
              <w:noProof/>
              <w:sz w:val="18"/>
              <w:szCs w:val="18"/>
            </w:rPr>
          </w:pPr>
          <w:hyperlink w:anchor="_Toc200621473" w:history="1">
            <w:r w:rsidRPr="00C66F45">
              <w:rPr>
                <w:rStyle w:val="Kpr"/>
                <w:rFonts w:ascii="Segoe UI" w:hAnsi="Segoe UI" w:cs="Segoe UI"/>
                <w:b/>
                <w:bCs/>
                <w:noProof/>
                <w:sz w:val="18"/>
                <w:szCs w:val="18"/>
              </w:rPr>
              <w:t>AB Rekabetçilik Pusulası</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_Toc200621473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2</w:t>
            </w:r>
            <w:r w:rsidRPr="00C66F45">
              <w:rPr>
                <w:rFonts w:ascii="Segoe UI" w:hAnsi="Segoe UI" w:cs="Segoe UI"/>
                <w:noProof/>
                <w:webHidden/>
                <w:sz w:val="18"/>
                <w:szCs w:val="18"/>
              </w:rPr>
              <w:fldChar w:fldCharType="end"/>
            </w:r>
          </w:hyperlink>
        </w:p>
        <w:p w14:paraId="567E8148" w14:textId="11C47BDD" w:rsidR="00C66F45" w:rsidRPr="00C66F45" w:rsidRDefault="00C66F45">
          <w:pPr>
            <w:pStyle w:val="T1"/>
            <w:tabs>
              <w:tab w:val="right" w:leader="dot" w:pos="9062"/>
            </w:tabs>
            <w:rPr>
              <w:rFonts w:ascii="Segoe UI" w:hAnsi="Segoe UI" w:cs="Segoe UI"/>
              <w:noProof/>
              <w:sz w:val="18"/>
              <w:szCs w:val="18"/>
            </w:rPr>
          </w:pPr>
          <w:hyperlink w:anchor="_Toc200621474" w:history="1">
            <w:r w:rsidRPr="00C66F45">
              <w:rPr>
                <w:rStyle w:val="Kpr"/>
                <w:rFonts w:ascii="Segoe UI" w:hAnsi="Segoe UI" w:cs="Segoe UI"/>
                <w:b/>
                <w:bCs/>
                <w:noProof/>
                <w:sz w:val="18"/>
                <w:szCs w:val="18"/>
              </w:rPr>
              <w:t>Rekabetçi Dekarbonizasyon Hedefi</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_Toc200621474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2</w:t>
            </w:r>
            <w:r w:rsidRPr="00C66F45">
              <w:rPr>
                <w:rFonts w:ascii="Segoe UI" w:hAnsi="Segoe UI" w:cs="Segoe UI"/>
                <w:noProof/>
                <w:webHidden/>
                <w:sz w:val="18"/>
                <w:szCs w:val="18"/>
              </w:rPr>
              <w:fldChar w:fldCharType="end"/>
            </w:r>
          </w:hyperlink>
        </w:p>
        <w:p w14:paraId="4E3285A4" w14:textId="10FF3276" w:rsidR="00C66F45" w:rsidRPr="00C66F45" w:rsidRDefault="00C66F45">
          <w:pPr>
            <w:pStyle w:val="T1"/>
            <w:tabs>
              <w:tab w:val="right" w:leader="dot" w:pos="9062"/>
            </w:tabs>
            <w:rPr>
              <w:rFonts w:ascii="Segoe UI" w:hAnsi="Segoe UI" w:cs="Segoe UI"/>
              <w:noProof/>
              <w:sz w:val="18"/>
              <w:szCs w:val="18"/>
            </w:rPr>
          </w:pPr>
          <w:hyperlink w:anchor="_Toc200621475" w:history="1">
            <w:r w:rsidRPr="00C66F45">
              <w:rPr>
                <w:rStyle w:val="Kpr"/>
                <w:rFonts w:ascii="Segoe UI" w:hAnsi="Segoe UI" w:cs="Segoe UI"/>
                <w:b/>
                <w:bCs/>
                <w:noProof/>
                <w:sz w:val="18"/>
                <w:szCs w:val="18"/>
              </w:rPr>
              <w:t>AB Temiz Sanayi Mutabakatı</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_Toc200621475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2</w:t>
            </w:r>
            <w:r w:rsidRPr="00C66F45">
              <w:rPr>
                <w:rFonts w:ascii="Segoe UI" w:hAnsi="Segoe UI" w:cs="Segoe UI"/>
                <w:noProof/>
                <w:webHidden/>
                <w:sz w:val="18"/>
                <w:szCs w:val="18"/>
              </w:rPr>
              <w:fldChar w:fldCharType="end"/>
            </w:r>
          </w:hyperlink>
        </w:p>
        <w:p w14:paraId="033DC04B" w14:textId="06035D21" w:rsidR="00C66F45" w:rsidRPr="00C66F45" w:rsidRDefault="00C66F45">
          <w:pPr>
            <w:pStyle w:val="T1"/>
            <w:tabs>
              <w:tab w:val="right" w:leader="dot" w:pos="9062"/>
            </w:tabs>
            <w:rPr>
              <w:rFonts w:ascii="Segoe UI" w:hAnsi="Segoe UI" w:cs="Segoe UI"/>
              <w:noProof/>
              <w:sz w:val="18"/>
              <w:szCs w:val="18"/>
            </w:rPr>
          </w:pPr>
          <w:hyperlink w:anchor="_Toc200621476" w:history="1">
            <w:r w:rsidRPr="00C66F45">
              <w:rPr>
                <w:rStyle w:val="Kpr"/>
                <w:rFonts w:ascii="Segoe UI" w:hAnsi="Segoe UI" w:cs="Segoe UI"/>
                <w:b/>
                <w:bCs/>
                <w:noProof/>
                <w:sz w:val="18"/>
                <w:szCs w:val="18"/>
              </w:rPr>
              <w:t>Sektörel Diyaloglar</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_Toc200621476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3</w:t>
            </w:r>
            <w:r w:rsidRPr="00C66F45">
              <w:rPr>
                <w:rFonts w:ascii="Segoe UI" w:hAnsi="Segoe UI" w:cs="Segoe UI"/>
                <w:noProof/>
                <w:webHidden/>
                <w:sz w:val="18"/>
                <w:szCs w:val="18"/>
              </w:rPr>
              <w:fldChar w:fldCharType="end"/>
            </w:r>
          </w:hyperlink>
        </w:p>
        <w:p w14:paraId="7306BD4F" w14:textId="23C8FA22" w:rsidR="00C66F45" w:rsidRPr="00C66F45" w:rsidRDefault="00C66F45">
          <w:pPr>
            <w:pStyle w:val="T1"/>
            <w:tabs>
              <w:tab w:val="right" w:leader="dot" w:pos="9062"/>
            </w:tabs>
            <w:rPr>
              <w:rFonts w:ascii="Segoe UI" w:hAnsi="Segoe UI" w:cs="Segoe UI"/>
              <w:noProof/>
              <w:sz w:val="18"/>
              <w:szCs w:val="18"/>
            </w:rPr>
          </w:pPr>
          <w:hyperlink w:anchor="_Toc200621477" w:history="1">
            <w:r w:rsidRPr="00C66F45">
              <w:rPr>
                <w:rStyle w:val="Kpr"/>
                <w:rFonts w:ascii="Segoe UI" w:hAnsi="Segoe UI" w:cs="Segoe UI"/>
                <w:b/>
                <w:bCs/>
                <w:noProof/>
                <w:sz w:val="18"/>
                <w:szCs w:val="18"/>
              </w:rPr>
              <w:t>Torba Yasa Taslağı-Sınırda Karbon Düzenleme Mekanizması</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_Toc200621477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4</w:t>
            </w:r>
            <w:r w:rsidRPr="00C66F45">
              <w:rPr>
                <w:rFonts w:ascii="Segoe UI" w:hAnsi="Segoe UI" w:cs="Segoe UI"/>
                <w:noProof/>
                <w:webHidden/>
                <w:sz w:val="18"/>
                <w:szCs w:val="18"/>
              </w:rPr>
              <w:fldChar w:fldCharType="end"/>
            </w:r>
          </w:hyperlink>
        </w:p>
        <w:p w14:paraId="64996527" w14:textId="15AA8E1A" w:rsidR="00C66F45" w:rsidRPr="00C66F45" w:rsidRDefault="00C66F45">
          <w:pPr>
            <w:pStyle w:val="T2"/>
            <w:tabs>
              <w:tab w:val="right" w:leader="dot" w:pos="9062"/>
            </w:tabs>
            <w:rPr>
              <w:rFonts w:ascii="Segoe UI" w:hAnsi="Segoe UI" w:cs="Segoe UI"/>
              <w:noProof/>
              <w:sz w:val="18"/>
              <w:szCs w:val="18"/>
            </w:rPr>
          </w:pPr>
          <w:hyperlink w:anchor="_Toc200621478" w:history="1">
            <w:r w:rsidRPr="00C66F45">
              <w:rPr>
                <w:rStyle w:val="Kpr"/>
                <w:rFonts w:ascii="Segoe UI" w:hAnsi="Segoe UI" w:cs="Segoe UI"/>
                <w:b/>
                <w:bCs/>
                <w:noProof/>
                <w:sz w:val="18"/>
                <w:szCs w:val="18"/>
              </w:rPr>
              <w:t>Küçük İthalatçılar İçin Muafiyet</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_Toc200621478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4</w:t>
            </w:r>
            <w:r w:rsidRPr="00C66F45">
              <w:rPr>
                <w:rFonts w:ascii="Segoe UI" w:hAnsi="Segoe UI" w:cs="Segoe UI"/>
                <w:noProof/>
                <w:webHidden/>
                <w:sz w:val="18"/>
                <w:szCs w:val="18"/>
              </w:rPr>
              <w:fldChar w:fldCharType="end"/>
            </w:r>
          </w:hyperlink>
        </w:p>
        <w:p w14:paraId="6BCA77D6" w14:textId="48BA4C0F" w:rsidR="00C66F45" w:rsidRPr="00C66F45" w:rsidRDefault="00C66F45">
          <w:pPr>
            <w:pStyle w:val="T2"/>
            <w:tabs>
              <w:tab w:val="right" w:leader="dot" w:pos="9062"/>
            </w:tabs>
            <w:rPr>
              <w:rFonts w:ascii="Segoe UI" w:hAnsi="Segoe UI" w:cs="Segoe UI"/>
              <w:noProof/>
              <w:sz w:val="18"/>
              <w:szCs w:val="18"/>
            </w:rPr>
          </w:pPr>
          <w:hyperlink w:anchor="_Toc200621479" w:history="1">
            <w:r w:rsidRPr="00C66F45">
              <w:rPr>
                <w:rStyle w:val="Kpr"/>
                <w:rFonts w:ascii="Segoe UI" w:hAnsi="Segoe UI" w:cs="Segoe UI"/>
                <w:b/>
                <w:bCs/>
                <w:noProof/>
                <w:sz w:val="18"/>
                <w:szCs w:val="18"/>
              </w:rPr>
              <w:t>SKDM Kapsamında Kalan İthalatçılar İçin Daha Basit Uyum Süreci</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_Toc200621479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4</w:t>
            </w:r>
            <w:r w:rsidRPr="00C66F45">
              <w:rPr>
                <w:rFonts w:ascii="Segoe UI" w:hAnsi="Segoe UI" w:cs="Segoe UI"/>
                <w:noProof/>
                <w:webHidden/>
                <w:sz w:val="18"/>
                <w:szCs w:val="18"/>
              </w:rPr>
              <w:fldChar w:fldCharType="end"/>
            </w:r>
          </w:hyperlink>
        </w:p>
        <w:p w14:paraId="51643172" w14:textId="0549EDF5" w:rsidR="00C66F45" w:rsidRPr="00C66F45" w:rsidRDefault="00C66F45">
          <w:pPr>
            <w:pStyle w:val="T2"/>
            <w:tabs>
              <w:tab w:val="right" w:leader="dot" w:pos="9062"/>
            </w:tabs>
            <w:rPr>
              <w:rFonts w:ascii="Segoe UI" w:hAnsi="Segoe UI" w:cs="Segoe UI"/>
              <w:noProof/>
              <w:sz w:val="18"/>
              <w:szCs w:val="18"/>
            </w:rPr>
          </w:pPr>
          <w:hyperlink w:anchor="_Toc200621480" w:history="1">
            <w:r w:rsidRPr="00C66F45">
              <w:rPr>
                <w:rStyle w:val="Kpr"/>
                <w:rFonts w:ascii="Segoe UI" w:hAnsi="Segoe UI" w:cs="Segoe UI"/>
                <w:b/>
                <w:bCs/>
                <w:noProof/>
                <w:sz w:val="18"/>
                <w:szCs w:val="18"/>
              </w:rPr>
              <w:t>SKDM-Kapsam</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_Toc200621480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4</w:t>
            </w:r>
            <w:r w:rsidRPr="00C66F45">
              <w:rPr>
                <w:rFonts w:ascii="Segoe UI" w:hAnsi="Segoe UI" w:cs="Segoe UI"/>
                <w:noProof/>
                <w:webHidden/>
                <w:sz w:val="18"/>
                <w:szCs w:val="18"/>
              </w:rPr>
              <w:fldChar w:fldCharType="end"/>
            </w:r>
          </w:hyperlink>
        </w:p>
        <w:p w14:paraId="0BC9C10D" w14:textId="5DC1EF26" w:rsidR="00C66F45" w:rsidRPr="00C66F45" w:rsidRDefault="00C66F45">
          <w:pPr>
            <w:pStyle w:val="T2"/>
            <w:tabs>
              <w:tab w:val="right" w:leader="dot" w:pos="9062"/>
            </w:tabs>
            <w:rPr>
              <w:rFonts w:ascii="Segoe UI" w:hAnsi="Segoe UI" w:cs="Segoe UI"/>
              <w:noProof/>
              <w:sz w:val="18"/>
              <w:szCs w:val="18"/>
            </w:rPr>
          </w:pPr>
          <w:hyperlink w:anchor="_Toc200621481" w:history="1">
            <w:r w:rsidRPr="00C66F45">
              <w:rPr>
                <w:rStyle w:val="Kpr"/>
                <w:rFonts w:ascii="Segoe UI" w:hAnsi="Segoe UI" w:cs="Segoe UI"/>
                <w:b/>
                <w:bCs/>
                <w:noProof/>
                <w:sz w:val="18"/>
                <w:szCs w:val="18"/>
              </w:rPr>
              <w:t>SKDM Tüzüğü</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_Toc200621481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5</w:t>
            </w:r>
            <w:r w:rsidRPr="00C66F45">
              <w:rPr>
                <w:rFonts w:ascii="Segoe UI" w:hAnsi="Segoe UI" w:cs="Segoe UI"/>
                <w:noProof/>
                <w:webHidden/>
                <w:sz w:val="18"/>
                <w:szCs w:val="18"/>
              </w:rPr>
              <w:fldChar w:fldCharType="end"/>
            </w:r>
          </w:hyperlink>
        </w:p>
        <w:p w14:paraId="55FFD302" w14:textId="51914E14" w:rsidR="00C66F45" w:rsidRPr="00C66F45" w:rsidRDefault="00C66F45">
          <w:pPr>
            <w:pStyle w:val="T2"/>
            <w:tabs>
              <w:tab w:val="right" w:leader="dot" w:pos="9062"/>
            </w:tabs>
            <w:rPr>
              <w:rFonts w:ascii="Segoe UI" w:hAnsi="Segoe UI" w:cs="Segoe UI"/>
              <w:noProof/>
              <w:sz w:val="18"/>
              <w:szCs w:val="18"/>
            </w:rPr>
          </w:pPr>
          <w:hyperlink w:anchor="_Toc200621482" w:history="1">
            <w:r w:rsidRPr="00C66F45">
              <w:rPr>
                <w:rStyle w:val="Kpr"/>
                <w:rFonts w:ascii="Segoe UI" w:hAnsi="Segoe UI" w:cs="Segoe UI"/>
                <w:b/>
                <w:bCs/>
                <w:noProof/>
                <w:sz w:val="18"/>
                <w:szCs w:val="18"/>
              </w:rPr>
              <w:t>SKDM Uygulama Takvimi: Aşamalı Geçiş</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_Toc200621482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6</w:t>
            </w:r>
            <w:r w:rsidRPr="00C66F45">
              <w:rPr>
                <w:rFonts w:ascii="Segoe UI" w:hAnsi="Segoe UI" w:cs="Segoe UI"/>
                <w:noProof/>
                <w:webHidden/>
                <w:sz w:val="18"/>
                <w:szCs w:val="18"/>
              </w:rPr>
              <w:fldChar w:fldCharType="end"/>
            </w:r>
          </w:hyperlink>
        </w:p>
        <w:p w14:paraId="524ED1E9" w14:textId="4FFF5619" w:rsidR="00C66F45" w:rsidRPr="00C66F45" w:rsidRDefault="00C66F45">
          <w:pPr>
            <w:pStyle w:val="T2"/>
            <w:tabs>
              <w:tab w:val="right" w:leader="dot" w:pos="9062"/>
            </w:tabs>
            <w:rPr>
              <w:rFonts w:ascii="Segoe UI" w:hAnsi="Segoe UI" w:cs="Segoe UI"/>
              <w:noProof/>
              <w:sz w:val="18"/>
              <w:szCs w:val="18"/>
            </w:rPr>
          </w:pPr>
          <w:hyperlink w:anchor="_Toc200621483" w:history="1">
            <w:r w:rsidRPr="00C66F45">
              <w:rPr>
                <w:rStyle w:val="Kpr"/>
                <w:rFonts w:ascii="Segoe UI" w:hAnsi="Segoe UI" w:cs="Segoe UI"/>
                <w:b/>
                <w:bCs/>
                <w:noProof/>
                <w:sz w:val="18"/>
                <w:szCs w:val="18"/>
              </w:rPr>
              <w:t>SKDM’nin Uygulanacağı Sistem Sınırları</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_Toc200621483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6</w:t>
            </w:r>
            <w:r w:rsidRPr="00C66F45">
              <w:rPr>
                <w:rFonts w:ascii="Segoe UI" w:hAnsi="Segoe UI" w:cs="Segoe UI"/>
                <w:noProof/>
                <w:webHidden/>
                <w:sz w:val="18"/>
                <w:szCs w:val="18"/>
              </w:rPr>
              <w:fldChar w:fldCharType="end"/>
            </w:r>
          </w:hyperlink>
        </w:p>
        <w:p w14:paraId="34D7BDD9" w14:textId="632D287D" w:rsidR="00C66F45" w:rsidRPr="00C66F45" w:rsidRDefault="00C66F45">
          <w:pPr>
            <w:pStyle w:val="T2"/>
            <w:tabs>
              <w:tab w:val="right" w:leader="dot" w:pos="9062"/>
            </w:tabs>
            <w:rPr>
              <w:rFonts w:ascii="Segoe UI" w:hAnsi="Segoe UI" w:cs="Segoe UI"/>
              <w:noProof/>
              <w:sz w:val="18"/>
              <w:szCs w:val="18"/>
            </w:rPr>
          </w:pPr>
          <w:hyperlink w:anchor="_Toc200621484" w:history="1">
            <w:r w:rsidRPr="00C66F45">
              <w:rPr>
                <w:rStyle w:val="Kpr"/>
                <w:rFonts w:ascii="Segoe UI" w:hAnsi="Segoe UI" w:cs="Segoe UI"/>
                <w:b/>
                <w:bCs/>
                <w:noProof/>
                <w:sz w:val="18"/>
                <w:szCs w:val="18"/>
              </w:rPr>
              <w:t>Gömülü Emisyonların Hesaplama Unsurları</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_Toc200621484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7</w:t>
            </w:r>
            <w:r w:rsidRPr="00C66F45">
              <w:rPr>
                <w:rFonts w:ascii="Segoe UI" w:hAnsi="Segoe UI" w:cs="Segoe UI"/>
                <w:noProof/>
                <w:webHidden/>
                <w:sz w:val="18"/>
                <w:szCs w:val="18"/>
              </w:rPr>
              <w:fldChar w:fldCharType="end"/>
            </w:r>
          </w:hyperlink>
        </w:p>
        <w:p w14:paraId="539AFE61" w14:textId="37DFB5EA" w:rsidR="00C66F45" w:rsidRPr="00C66F45" w:rsidRDefault="00C66F45">
          <w:pPr>
            <w:pStyle w:val="T2"/>
            <w:tabs>
              <w:tab w:val="right" w:leader="dot" w:pos="9062"/>
            </w:tabs>
            <w:rPr>
              <w:rFonts w:ascii="Segoe UI" w:hAnsi="Segoe UI" w:cs="Segoe UI"/>
              <w:noProof/>
              <w:sz w:val="18"/>
              <w:szCs w:val="18"/>
            </w:rPr>
          </w:pPr>
          <w:hyperlink w:anchor="_Toc200621485" w:history="1">
            <w:r w:rsidRPr="00C66F45">
              <w:rPr>
                <w:rStyle w:val="Kpr"/>
                <w:rFonts w:ascii="Segoe UI" w:eastAsiaTheme="majorEastAsia" w:hAnsi="Segoe UI" w:cs="Segoe UI"/>
                <w:b/>
                <w:bCs/>
                <w:noProof/>
                <w:sz w:val="18"/>
                <w:szCs w:val="18"/>
              </w:rPr>
              <w:t>Doğrulama</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_Toc200621485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7</w:t>
            </w:r>
            <w:r w:rsidRPr="00C66F45">
              <w:rPr>
                <w:rFonts w:ascii="Segoe UI" w:hAnsi="Segoe UI" w:cs="Segoe UI"/>
                <w:noProof/>
                <w:webHidden/>
                <w:sz w:val="18"/>
                <w:szCs w:val="18"/>
              </w:rPr>
              <w:fldChar w:fldCharType="end"/>
            </w:r>
          </w:hyperlink>
        </w:p>
        <w:p w14:paraId="7C1DB330" w14:textId="2B6C2BEF" w:rsidR="00C66F45" w:rsidRPr="00C66F45" w:rsidRDefault="00C66F45">
          <w:pPr>
            <w:pStyle w:val="T2"/>
            <w:tabs>
              <w:tab w:val="right" w:leader="dot" w:pos="9062"/>
            </w:tabs>
            <w:rPr>
              <w:rFonts w:ascii="Segoe UI" w:hAnsi="Segoe UI" w:cs="Segoe UI"/>
              <w:noProof/>
              <w:sz w:val="18"/>
              <w:szCs w:val="18"/>
            </w:rPr>
          </w:pPr>
          <w:hyperlink w:anchor="_Toc200621486" w:history="1">
            <w:r w:rsidRPr="00C66F45">
              <w:rPr>
                <w:rStyle w:val="Kpr"/>
                <w:rFonts w:ascii="Segoe UI" w:eastAsiaTheme="majorEastAsia" w:hAnsi="Segoe UI" w:cs="Segoe UI"/>
                <w:b/>
                <w:bCs/>
                <w:noProof/>
                <w:sz w:val="18"/>
                <w:szCs w:val="18"/>
              </w:rPr>
              <w:t>Üçüncü Ülkelerde Ödenmiş Karbon Ücretleri</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_Toc200621486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8</w:t>
            </w:r>
            <w:r w:rsidRPr="00C66F45">
              <w:rPr>
                <w:rFonts w:ascii="Segoe UI" w:hAnsi="Segoe UI" w:cs="Segoe UI"/>
                <w:noProof/>
                <w:webHidden/>
                <w:sz w:val="18"/>
                <w:szCs w:val="18"/>
              </w:rPr>
              <w:fldChar w:fldCharType="end"/>
            </w:r>
          </w:hyperlink>
        </w:p>
        <w:p w14:paraId="1A70447B" w14:textId="3DF64DD8" w:rsidR="00C66F45" w:rsidRPr="00C66F45" w:rsidRDefault="00C66F45">
          <w:pPr>
            <w:pStyle w:val="T2"/>
            <w:tabs>
              <w:tab w:val="right" w:leader="dot" w:pos="9062"/>
            </w:tabs>
            <w:rPr>
              <w:rFonts w:ascii="Segoe UI" w:hAnsi="Segoe UI" w:cs="Segoe UI"/>
              <w:noProof/>
              <w:sz w:val="18"/>
              <w:szCs w:val="18"/>
            </w:rPr>
          </w:pPr>
          <w:hyperlink w:anchor="_Toc200621487" w:history="1">
            <w:r w:rsidRPr="00C66F45">
              <w:rPr>
                <w:rStyle w:val="Kpr"/>
                <w:rFonts w:ascii="Segoe UI" w:eastAsiaTheme="majorEastAsia" w:hAnsi="Segoe UI" w:cs="Segoe UI"/>
                <w:b/>
                <w:bCs/>
                <w:noProof/>
                <w:sz w:val="18"/>
                <w:szCs w:val="18"/>
              </w:rPr>
              <w:t>Kapsamlı Bir Dönüşüm Süreci</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_Toc200621487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8</w:t>
            </w:r>
            <w:r w:rsidRPr="00C66F45">
              <w:rPr>
                <w:rFonts w:ascii="Segoe UI" w:hAnsi="Segoe UI" w:cs="Segoe UI"/>
                <w:noProof/>
                <w:webHidden/>
                <w:sz w:val="18"/>
                <w:szCs w:val="18"/>
              </w:rPr>
              <w:fldChar w:fldCharType="end"/>
            </w:r>
          </w:hyperlink>
        </w:p>
        <w:p w14:paraId="5FFFE8E4" w14:textId="202B7FB8" w:rsidR="00C66F45" w:rsidRPr="00C66F45" w:rsidRDefault="00C66F45">
          <w:pPr>
            <w:pStyle w:val="T2"/>
            <w:tabs>
              <w:tab w:val="right" w:leader="dot" w:pos="9062"/>
            </w:tabs>
            <w:rPr>
              <w:rFonts w:ascii="Segoe UI" w:hAnsi="Segoe UI" w:cs="Segoe UI"/>
              <w:noProof/>
              <w:sz w:val="18"/>
              <w:szCs w:val="18"/>
            </w:rPr>
          </w:pPr>
          <w:hyperlink w:anchor="_Toc200621488" w:history="1">
            <w:r w:rsidRPr="00C66F45">
              <w:rPr>
                <w:rStyle w:val="Kpr"/>
                <w:rFonts w:ascii="Segoe UI" w:hAnsi="Segoe UI" w:cs="Segoe UI"/>
                <w:b/>
                <w:bCs/>
                <w:noProof/>
                <w:sz w:val="18"/>
                <w:szCs w:val="18"/>
              </w:rPr>
              <w:t>Temiz Sanayi Mutabakatı</w:t>
            </w:r>
            <w:r w:rsidRPr="00C66F45">
              <w:rPr>
                <w:rFonts w:ascii="Segoe UI" w:hAnsi="Segoe UI" w:cs="Segoe UI"/>
                <w:noProof/>
                <w:webHidden/>
                <w:sz w:val="18"/>
                <w:szCs w:val="18"/>
              </w:rPr>
              <w:tab/>
            </w:r>
            <w:r w:rsidRPr="00C66F45">
              <w:rPr>
                <w:rFonts w:ascii="Segoe UI" w:hAnsi="Segoe UI" w:cs="Segoe UI"/>
                <w:noProof/>
                <w:webHidden/>
                <w:sz w:val="18"/>
                <w:szCs w:val="18"/>
              </w:rPr>
              <w:fldChar w:fldCharType="begin"/>
            </w:r>
            <w:r w:rsidRPr="00C66F45">
              <w:rPr>
                <w:rFonts w:ascii="Segoe UI" w:hAnsi="Segoe UI" w:cs="Segoe UI"/>
                <w:noProof/>
                <w:webHidden/>
                <w:sz w:val="18"/>
                <w:szCs w:val="18"/>
              </w:rPr>
              <w:instrText xml:space="preserve"> PAGEREF _Toc200621488 \h </w:instrText>
            </w:r>
            <w:r w:rsidRPr="00C66F45">
              <w:rPr>
                <w:rFonts w:ascii="Segoe UI" w:hAnsi="Segoe UI" w:cs="Segoe UI"/>
                <w:noProof/>
                <w:webHidden/>
                <w:sz w:val="18"/>
                <w:szCs w:val="18"/>
              </w:rPr>
            </w:r>
            <w:r w:rsidRPr="00C66F45">
              <w:rPr>
                <w:rFonts w:ascii="Segoe UI" w:hAnsi="Segoe UI" w:cs="Segoe UI"/>
                <w:noProof/>
                <w:webHidden/>
                <w:sz w:val="18"/>
                <w:szCs w:val="18"/>
              </w:rPr>
              <w:fldChar w:fldCharType="separate"/>
            </w:r>
            <w:r w:rsidR="00E93210">
              <w:rPr>
                <w:rFonts w:ascii="Segoe UI" w:hAnsi="Segoe UI" w:cs="Segoe UI"/>
                <w:noProof/>
                <w:webHidden/>
                <w:sz w:val="18"/>
                <w:szCs w:val="18"/>
              </w:rPr>
              <w:t>8</w:t>
            </w:r>
            <w:r w:rsidRPr="00C66F45">
              <w:rPr>
                <w:rFonts w:ascii="Segoe UI" w:hAnsi="Segoe UI" w:cs="Segoe UI"/>
                <w:noProof/>
                <w:webHidden/>
                <w:sz w:val="18"/>
                <w:szCs w:val="18"/>
              </w:rPr>
              <w:fldChar w:fldCharType="end"/>
            </w:r>
          </w:hyperlink>
        </w:p>
        <w:p w14:paraId="6A9DAE03" w14:textId="123AB456" w:rsidR="00C66F45" w:rsidRPr="00C66F45" w:rsidRDefault="00C66F45">
          <w:pPr>
            <w:rPr>
              <w:rFonts w:ascii="Segoe UI" w:hAnsi="Segoe UI" w:cs="Segoe UI"/>
              <w:sz w:val="18"/>
              <w:szCs w:val="18"/>
            </w:rPr>
          </w:pPr>
          <w:r w:rsidRPr="00C66F45">
            <w:rPr>
              <w:rFonts w:ascii="Segoe UI" w:hAnsi="Segoe UI" w:cs="Segoe UI"/>
              <w:b/>
              <w:bCs/>
              <w:sz w:val="18"/>
              <w:szCs w:val="18"/>
            </w:rPr>
            <w:fldChar w:fldCharType="end"/>
          </w:r>
        </w:p>
      </w:sdtContent>
    </w:sdt>
    <w:p w14:paraId="79B26367" w14:textId="77777777" w:rsidR="00C66F45" w:rsidRPr="00C66F45" w:rsidRDefault="00C66F45" w:rsidP="00C66F45">
      <w:pPr>
        <w:rPr>
          <w:rFonts w:ascii="Segoe UI" w:hAnsi="Segoe UI" w:cs="Segoe UI"/>
          <w:b/>
          <w:bCs/>
          <w:color w:val="0F9ED5" w:themeColor="accent4"/>
          <w:sz w:val="18"/>
          <w:szCs w:val="18"/>
        </w:rPr>
      </w:pPr>
    </w:p>
    <w:p w14:paraId="1CC3A5F1" w14:textId="77777777" w:rsidR="00C66F45" w:rsidRPr="00C66F45" w:rsidRDefault="00C66F45" w:rsidP="00C66F45">
      <w:pPr>
        <w:rPr>
          <w:rFonts w:ascii="Segoe UI" w:hAnsi="Segoe UI" w:cs="Segoe UI"/>
          <w:b/>
          <w:bCs/>
          <w:color w:val="0F9ED5" w:themeColor="accent4"/>
          <w:sz w:val="18"/>
          <w:szCs w:val="18"/>
        </w:rPr>
      </w:pPr>
    </w:p>
    <w:p w14:paraId="5D3A4CD5" w14:textId="77777777" w:rsidR="00C66F45" w:rsidRDefault="00C66F45" w:rsidP="00C66F45">
      <w:pPr>
        <w:rPr>
          <w:rFonts w:ascii="Segoe UI" w:hAnsi="Segoe UI" w:cs="Segoe UI"/>
          <w:b/>
          <w:bCs/>
          <w:color w:val="0F9ED5" w:themeColor="accent4"/>
          <w:sz w:val="24"/>
          <w:szCs w:val="24"/>
        </w:rPr>
      </w:pPr>
    </w:p>
    <w:p w14:paraId="1C9E71F5" w14:textId="77777777" w:rsidR="00C66F45" w:rsidRDefault="00C66F45" w:rsidP="00C66F45">
      <w:pPr>
        <w:rPr>
          <w:rFonts w:ascii="Segoe UI" w:hAnsi="Segoe UI" w:cs="Segoe UI"/>
          <w:b/>
          <w:bCs/>
          <w:color w:val="0F9ED5" w:themeColor="accent4"/>
          <w:sz w:val="24"/>
          <w:szCs w:val="24"/>
        </w:rPr>
      </w:pPr>
    </w:p>
    <w:p w14:paraId="024B6B3A" w14:textId="77777777" w:rsidR="00C66F45" w:rsidRDefault="00C66F45" w:rsidP="00C66F45">
      <w:pPr>
        <w:rPr>
          <w:rFonts w:ascii="Segoe UI" w:hAnsi="Segoe UI" w:cs="Segoe UI"/>
          <w:b/>
          <w:bCs/>
          <w:color w:val="0F9ED5" w:themeColor="accent4"/>
          <w:sz w:val="24"/>
          <w:szCs w:val="24"/>
        </w:rPr>
      </w:pPr>
    </w:p>
    <w:p w14:paraId="2EADA1F8" w14:textId="77777777" w:rsidR="00C66F45" w:rsidRDefault="00C66F45" w:rsidP="00C66F45">
      <w:pPr>
        <w:rPr>
          <w:rFonts w:ascii="Segoe UI" w:hAnsi="Segoe UI" w:cs="Segoe UI"/>
          <w:b/>
          <w:bCs/>
          <w:color w:val="0F9ED5" w:themeColor="accent4"/>
          <w:sz w:val="24"/>
          <w:szCs w:val="24"/>
        </w:rPr>
      </w:pPr>
    </w:p>
    <w:p w14:paraId="5B54E125" w14:textId="77777777" w:rsidR="00C66F45" w:rsidRDefault="00C66F45" w:rsidP="00C66F45">
      <w:pPr>
        <w:rPr>
          <w:rFonts w:ascii="Segoe UI" w:hAnsi="Segoe UI" w:cs="Segoe UI"/>
          <w:b/>
          <w:bCs/>
          <w:color w:val="0F9ED5" w:themeColor="accent4"/>
          <w:sz w:val="24"/>
          <w:szCs w:val="24"/>
        </w:rPr>
      </w:pPr>
    </w:p>
    <w:p w14:paraId="6B573BF1" w14:textId="701F3EA0" w:rsidR="00036641" w:rsidRPr="001F18B1" w:rsidRDefault="00036641" w:rsidP="00CE7426">
      <w:pPr>
        <w:pStyle w:val="Balk1"/>
        <w:rPr>
          <w:rFonts w:ascii="Segoe UI" w:hAnsi="Segoe UI" w:cs="Segoe UI"/>
          <w:b/>
          <w:bCs/>
          <w:color w:val="0F9ED5" w:themeColor="accent4"/>
          <w:sz w:val="24"/>
          <w:szCs w:val="24"/>
        </w:rPr>
      </w:pPr>
      <w:bookmarkStart w:id="0" w:name="_Toc200621472"/>
      <w:r w:rsidRPr="001F18B1">
        <w:rPr>
          <w:rFonts w:ascii="Segoe UI" w:hAnsi="Segoe UI" w:cs="Segoe UI"/>
          <w:b/>
          <w:bCs/>
          <w:color w:val="0F9ED5" w:themeColor="accent4"/>
          <w:sz w:val="24"/>
          <w:szCs w:val="24"/>
        </w:rPr>
        <w:lastRenderedPageBreak/>
        <w:t>Avrupa Yeşil Mutabakatı (AYM)</w:t>
      </w:r>
      <w:bookmarkEnd w:id="0"/>
    </w:p>
    <w:p w14:paraId="0CA38989" w14:textId="77777777" w:rsidR="00036641" w:rsidRPr="001F18B1" w:rsidRDefault="00036641" w:rsidP="00036641">
      <w:pPr>
        <w:pStyle w:val="ListeParagraf"/>
        <w:numPr>
          <w:ilvl w:val="0"/>
          <w:numId w:val="34"/>
        </w:numPr>
        <w:rPr>
          <w:rFonts w:ascii="Segoe UI" w:hAnsi="Segoe UI" w:cs="Segoe UI"/>
          <w:sz w:val="18"/>
          <w:szCs w:val="18"/>
        </w:rPr>
      </w:pPr>
      <w:r w:rsidRPr="001F18B1">
        <w:rPr>
          <w:rFonts w:ascii="Segoe UI" w:hAnsi="Segoe UI" w:cs="Segoe UI"/>
          <w:sz w:val="18"/>
          <w:szCs w:val="18"/>
        </w:rPr>
        <w:t>İlk karbon nötr kıta olma hedefi</w:t>
      </w:r>
    </w:p>
    <w:p w14:paraId="78DFFF58" w14:textId="77777777" w:rsidR="00036641" w:rsidRPr="001F18B1" w:rsidRDefault="00036641" w:rsidP="00036641">
      <w:pPr>
        <w:pStyle w:val="ListeParagraf"/>
        <w:numPr>
          <w:ilvl w:val="0"/>
          <w:numId w:val="34"/>
        </w:numPr>
        <w:rPr>
          <w:rFonts w:ascii="Segoe UI" w:hAnsi="Segoe UI" w:cs="Segoe UI"/>
          <w:sz w:val="18"/>
          <w:szCs w:val="18"/>
        </w:rPr>
      </w:pPr>
      <w:r w:rsidRPr="001F18B1">
        <w:rPr>
          <w:rFonts w:ascii="Segoe UI" w:hAnsi="Segoe UI" w:cs="Segoe UI"/>
          <w:sz w:val="18"/>
          <w:szCs w:val="18"/>
        </w:rPr>
        <w:t>2030 sera gazı emisyon azaltım hedefinin yükseltilmesi (%55)</w:t>
      </w:r>
    </w:p>
    <w:p w14:paraId="4453C41C" w14:textId="77777777" w:rsidR="00036641" w:rsidRPr="001F18B1" w:rsidRDefault="00036641" w:rsidP="00036641">
      <w:pPr>
        <w:pStyle w:val="ListeParagraf"/>
        <w:numPr>
          <w:ilvl w:val="0"/>
          <w:numId w:val="34"/>
        </w:numPr>
        <w:rPr>
          <w:rFonts w:ascii="Segoe UI" w:hAnsi="Segoe UI" w:cs="Segoe UI"/>
          <w:sz w:val="18"/>
          <w:szCs w:val="18"/>
        </w:rPr>
      </w:pPr>
      <w:r w:rsidRPr="001F18B1">
        <w:rPr>
          <w:rFonts w:ascii="Segoe UI" w:hAnsi="Segoe UI" w:cs="Segoe UI"/>
          <w:sz w:val="18"/>
          <w:szCs w:val="18"/>
        </w:rPr>
        <w:t>Tüm politika enstrümanlarının gözden geçirilmesi</w:t>
      </w:r>
    </w:p>
    <w:p w14:paraId="5C974ACD" w14:textId="77777777" w:rsidR="00036641" w:rsidRPr="001F18B1" w:rsidRDefault="00036641" w:rsidP="00036641">
      <w:pPr>
        <w:rPr>
          <w:rFonts w:ascii="Segoe UI" w:hAnsi="Segoe UI" w:cs="Segoe UI"/>
          <w:sz w:val="18"/>
          <w:szCs w:val="18"/>
        </w:rPr>
      </w:pPr>
      <w:r w:rsidRPr="001F18B1">
        <w:rPr>
          <w:rFonts w:ascii="Segoe UI" w:hAnsi="Segoe UI" w:cs="Segoe UI"/>
          <w:sz w:val="18"/>
          <w:szCs w:val="18"/>
        </w:rPr>
        <w:t>2050 yılında iklim-nötr ilk kıta olma hedefi, iklim değişikliği ile mücadeleyi AB’nin en öncelikli politika alanı haline getirilmiştir.</w:t>
      </w:r>
    </w:p>
    <w:p w14:paraId="331D7224" w14:textId="03BBCE5B" w:rsidR="00036641" w:rsidRPr="001F18B1" w:rsidRDefault="008808ED" w:rsidP="00CE7426">
      <w:pPr>
        <w:pStyle w:val="Balk1"/>
        <w:rPr>
          <w:rFonts w:ascii="Segoe UI" w:hAnsi="Segoe UI" w:cs="Segoe UI"/>
          <w:b/>
          <w:bCs/>
          <w:color w:val="0F9ED5" w:themeColor="accent4"/>
          <w:sz w:val="24"/>
          <w:szCs w:val="24"/>
        </w:rPr>
      </w:pPr>
      <w:bookmarkStart w:id="1" w:name="_Toc200621473"/>
      <w:r w:rsidRPr="001F18B1">
        <w:rPr>
          <w:rFonts w:ascii="Segoe UI" w:hAnsi="Segoe UI" w:cs="Segoe UI"/>
          <w:b/>
          <w:bCs/>
          <w:color w:val="0F9ED5" w:themeColor="accent4"/>
          <w:sz w:val="24"/>
          <w:szCs w:val="24"/>
        </w:rPr>
        <w:t xml:space="preserve">AB </w:t>
      </w:r>
      <w:r w:rsidR="00036641" w:rsidRPr="001F18B1">
        <w:rPr>
          <w:rFonts w:ascii="Segoe UI" w:hAnsi="Segoe UI" w:cs="Segoe UI"/>
          <w:b/>
          <w:bCs/>
          <w:color w:val="0F9ED5" w:themeColor="accent4"/>
          <w:sz w:val="24"/>
          <w:szCs w:val="24"/>
        </w:rPr>
        <w:t>Rekabetçilik Pusulası</w:t>
      </w:r>
      <w:bookmarkEnd w:id="1"/>
    </w:p>
    <w:p w14:paraId="0BB0967D" w14:textId="77777777" w:rsidR="00036641" w:rsidRPr="001F18B1" w:rsidRDefault="00036641" w:rsidP="00241615">
      <w:pPr>
        <w:pStyle w:val="ListeParagraf"/>
        <w:numPr>
          <w:ilvl w:val="0"/>
          <w:numId w:val="34"/>
        </w:numPr>
        <w:ind w:left="1080"/>
        <w:rPr>
          <w:rFonts w:ascii="Segoe UI" w:hAnsi="Segoe UI" w:cs="Segoe UI"/>
          <w:sz w:val="18"/>
          <w:szCs w:val="18"/>
        </w:rPr>
      </w:pPr>
      <w:r w:rsidRPr="001F18B1">
        <w:rPr>
          <w:rFonts w:ascii="Segoe UI" w:hAnsi="Segoe UI" w:cs="Segoe UI"/>
          <w:sz w:val="18"/>
          <w:szCs w:val="18"/>
        </w:rPr>
        <w:t>İnovasyon açığını kapatmak</w:t>
      </w:r>
    </w:p>
    <w:p w14:paraId="1089F0DC" w14:textId="77777777" w:rsidR="00036641" w:rsidRPr="001F18B1" w:rsidRDefault="00036641" w:rsidP="00241615">
      <w:pPr>
        <w:pStyle w:val="ListeParagraf"/>
        <w:numPr>
          <w:ilvl w:val="0"/>
          <w:numId w:val="34"/>
        </w:numPr>
        <w:ind w:left="1080"/>
        <w:rPr>
          <w:rFonts w:ascii="Segoe UI" w:hAnsi="Segoe UI" w:cs="Segoe UI"/>
          <w:sz w:val="18"/>
          <w:szCs w:val="18"/>
        </w:rPr>
      </w:pPr>
      <w:r w:rsidRPr="001F18B1">
        <w:rPr>
          <w:rFonts w:ascii="Segoe UI" w:hAnsi="Segoe UI" w:cs="Segoe UI"/>
          <w:sz w:val="18"/>
          <w:szCs w:val="18"/>
        </w:rPr>
        <w:t xml:space="preserve">Rekabetçi </w:t>
      </w:r>
      <w:proofErr w:type="spellStart"/>
      <w:r w:rsidRPr="001F18B1">
        <w:rPr>
          <w:rFonts w:ascii="Segoe UI" w:hAnsi="Segoe UI" w:cs="Segoe UI"/>
          <w:sz w:val="18"/>
          <w:szCs w:val="18"/>
        </w:rPr>
        <w:t>dekarbonizasyon</w:t>
      </w:r>
      <w:proofErr w:type="spellEnd"/>
    </w:p>
    <w:p w14:paraId="16E9EB49" w14:textId="77777777" w:rsidR="00036641" w:rsidRPr="001F18B1" w:rsidRDefault="00036641" w:rsidP="00241615">
      <w:pPr>
        <w:pStyle w:val="ListeParagraf"/>
        <w:numPr>
          <w:ilvl w:val="0"/>
          <w:numId w:val="34"/>
        </w:numPr>
        <w:ind w:left="1080"/>
        <w:rPr>
          <w:rFonts w:ascii="Segoe UI" w:hAnsi="Segoe UI" w:cs="Segoe UI"/>
          <w:sz w:val="18"/>
          <w:szCs w:val="18"/>
        </w:rPr>
      </w:pPr>
      <w:r w:rsidRPr="001F18B1">
        <w:rPr>
          <w:rFonts w:ascii="Segoe UI" w:hAnsi="Segoe UI" w:cs="Segoe UI"/>
          <w:sz w:val="18"/>
          <w:szCs w:val="18"/>
        </w:rPr>
        <w:t>Bağımlılıkları azaltmak ve savunma kapasitesini artırmak</w:t>
      </w:r>
    </w:p>
    <w:p w14:paraId="26F40E50" w14:textId="77777777" w:rsidR="00036641" w:rsidRPr="001F18B1" w:rsidRDefault="00036641" w:rsidP="001F18B1">
      <w:pPr>
        <w:pStyle w:val="Balk1"/>
        <w:rPr>
          <w:rFonts w:ascii="Segoe UI" w:hAnsi="Segoe UI" w:cs="Segoe UI"/>
          <w:b/>
          <w:bCs/>
          <w:color w:val="0F9ED5" w:themeColor="accent4"/>
          <w:sz w:val="24"/>
          <w:szCs w:val="24"/>
        </w:rPr>
      </w:pPr>
      <w:bookmarkStart w:id="2" w:name="_Toc200621474"/>
      <w:r w:rsidRPr="001F18B1">
        <w:rPr>
          <w:rFonts w:ascii="Segoe UI" w:hAnsi="Segoe UI" w:cs="Segoe UI"/>
          <w:b/>
          <w:bCs/>
          <w:color w:val="0F9ED5" w:themeColor="accent4"/>
          <w:sz w:val="24"/>
          <w:szCs w:val="24"/>
        </w:rPr>
        <w:t xml:space="preserve">Rekabetçi </w:t>
      </w:r>
      <w:proofErr w:type="spellStart"/>
      <w:r w:rsidRPr="001F18B1">
        <w:rPr>
          <w:rFonts w:ascii="Segoe UI" w:hAnsi="Segoe UI" w:cs="Segoe UI"/>
          <w:b/>
          <w:bCs/>
          <w:color w:val="0F9ED5" w:themeColor="accent4"/>
          <w:sz w:val="24"/>
          <w:szCs w:val="24"/>
        </w:rPr>
        <w:t>Dekarbonizasyon</w:t>
      </w:r>
      <w:proofErr w:type="spellEnd"/>
      <w:r w:rsidRPr="001F18B1">
        <w:rPr>
          <w:rFonts w:ascii="Segoe UI" w:hAnsi="Segoe UI" w:cs="Segoe UI"/>
          <w:b/>
          <w:bCs/>
          <w:color w:val="0F9ED5" w:themeColor="accent4"/>
          <w:sz w:val="24"/>
          <w:szCs w:val="24"/>
        </w:rPr>
        <w:t xml:space="preserve"> Hedefi</w:t>
      </w:r>
      <w:bookmarkEnd w:id="2"/>
    </w:p>
    <w:p w14:paraId="7BD5CEC7" w14:textId="77777777" w:rsidR="00036641" w:rsidRPr="001F18B1" w:rsidRDefault="00036641" w:rsidP="00241615">
      <w:pPr>
        <w:pStyle w:val="ListeParagraf"/>
        <w:numPr>
          <w:ilvl w:val="0"/>
          <w:numId w:val="34"/>
        </w:numPr>
        <w:ind w:left="1080"/>
        <w:rPr>
          <w:rFonts w:ascii="Segoe UI" w:hAnsi="Segoe UI" w:cs="Segoe UI"/>
          <w:sz w:val="18"/>
          <w:szCs w:val="18"/>
        </w:rPr>
      </w:pPr>
      <w:r w:rsidRPr="001F18B1">
        <w:rPr>
          <w:rFonts w:ascii="Segoe UI" w:hAnsi="Segoe UI" w:cs="Segoe UI"/>
          <w:sz w:val="18"/>
          <w:szCs w:val="18"/>
        </w:rPr>
        <w:t>AB sektörlerinin rekabetçiliğini arttırmak</w:t>
      </w:r>
    </w:p>
    <w:p w14:paraId="546A9F94" w14:textId="77777777" w:rsidR="00036641" w:rsidRPr="001F18B1" w:rsidRDefault="00036641" w:rsidP="00241615">
      <w:pPr>
        <w:pStyle w:val="ListeParagraf"/>
        <w:numPr>
          <w:ilvl w:val="0"/>
          <w:numId w:val="34"/>
        </w:numPr>
        <w:ind w:left="1080"/>
        <w:rPr>
          <w:rFonts w:ascii="Segoe UI" w:hAnsi="Segoe UI" w:cs="Segoe UI"/>
          <w:sz w:val="18"/>
          <w:szCs w:val="18"/>
        </w:rPr>
      </w:pPr>
      <w:r w:rsidRPr="001F18B1">
        <w:rPr>
          <w:rFonts w:ascii="Segoe UI" w:hAnsi="Segoe UI" w:cs="Segoe UI"/>
          <w:sz w:val="18"/>
          <w:szCs w:val="18"/>
        </w:rPr>
        <w:t>TSPA Araçları / SKDM</w:t>
      </w:r>
    </w:p>
    <w:p w14:paraId="1978D133" w14:textId="77777777" w:rsidR="00036641" w:rsidRPr="001F18B1" w:rsidRDefault="00036641" w:rsidP="00241615">
      <w:pPr>
        <w:pStyle w:val="ListeParagraf"/>
        <w:numPr>
          <w:ilvl w:val="0"/>
          <w:numId w:val="34"/>
        </w:numPr>
        <w:ind w:left="1080"/>
        <w:rPr>
          <w:rFonts w:ascii="Segoe UI" w:hAnsi="Segoe UI" w:cs="Segoe UI"/>
          <w:sz w:val="18"/>
          <w:szCs w:val="18"/>
        </w:rPr>
      </w:pPr>
      <w:r w:rsidRPr="001F18B1">
        <w:rPr>
          <w:rFonts w:ascii="Segoe UI" w:hAnsi="Segoe UI" w:cs="Segoe UI"/>
          <w:sz w:val="18"/>
          <w:szCs w:val="18"/>
        </w:rPr>
        <w:t>Yeni pazarlar / hammaddeye erişim</w:t>
      </w:r>
    </w:p>
    <w:p w14:paraId="4AFE6299" w14:textId="77777777" w:rsidR="00036641" w:rsidRPr="001F18B1" w:rsidRDefault="00036641" w:rsidP="00241615">
      <w:pPr>
        <w:pStyle w:val="ListeParagraf"/>
        <w:ind w:left="1080"/>
        <w:rPr>
          <w:rFonts w:ascii="Segoe UI" w:hAnsi="Segoe UI" w:cs="Segoe UI"/>
          <w:sz w:val="18"/>
          <w:szCs w:val="18"/>
        </w:rPr>
      </w:pPr>
    </w:p>
    <w:p w14:paraId="1C1975F4" w14:textId="77777777" w:rsidR="00036641" w:rsidRPr="001F18B1" w:rsidRDefault="00036641" w:rsidP="00241615">
      <w:pPr>
        <w:pStyle w:val="ListeParagraf"/>
        <w:numPr>
          <w:ilvl w:val="0"/>
          <w:numId w:val="43"/>
        </w:numPr>
        <w:ind w:left="1428"/>
        <w:rPr>
          <w:rFonts w:ascii="Segoe UI" w:hAnsi="Segoe UI" w:cs="Segoe UI"/>
          <w:sz w:val="18"/>
          <w:szCs w:val="18"/>
        </w:rPr>
      </w:pPr>
      <w:r w:rsidRPr="001F18B1">
        <w:rPr>
          <w:rFonts w:ascii="Segoe UI" w:hAnsi="Segoe UI" w:cs="Segoe UI"/>
          <w:sz w:val="18"/>
          <w:szCs w:val="18"/>
        </w:rPr>
        <w:t>Temiz sanayi mutabakatı</w:t>
      </w:r>
    </w:p>
    <w:p w14:paraId="17CEDA79" w14:textId="77777777" w:rsidR="00036641" w:rsidRPr="001F18B1" w:rsidRDefault="00036641" w:rsidP="00241615">
      <w:pPr>
        <w:pStyle w:val="ListeParagraf"/>
        <w:numPr>
          <w:ilvl w:val="0"/>
          <w:numId w:val="43"/>
        </w:numPr>
        <w:ind w:left="1428"/>
        <w:rPr>
          <w:rFonts w:ascii="Segoe UI" w:hAnsi="Segoe UI" w:cs="Segoe UI"/>
          <w:sz w:val="18"/>
          <w:szCs w:val="18"/>
        </w:rPr>
      </w:pPr>
      <w:r w:rsidRPr="001F18B1">
        <w:rPr>
          <w:rFonts w:ascii="Segoe UI" w:hAnsi="Segoe UI" w:cs="Segoe UI"/>
          <w:sz w:val="18"/>
          <w:szCs w:val="18"/>
        </w:rPr>
        <w:t>Sektörel sanayi stratejileri</w:t>
      </w:r>
    </w:p>
    <w:p w14:paraId="75A01CB6" w14:textId="77777777" w:rsidR="00036641" w:rsidRPr="001F18B1" w:rsidRDefault="00036641" w:rsidP="00241615">
      <w:pPr>
        <w:pStyle w:val="ListeParagraf"/>
        <w:numPr>
          <w:ilvl w:val="0"/>
          <w:numId w:val="43"/>
        </w:numPr>
        <w:ind w:left="1428"/>
        <w:rPr>
          <w:rFonts w:ascii="Segoe UI" w:hAnsi="Segoe UI" w:cs="Segoe UI"/>
          <w:sz w:val="18"/>
          <w:szCs w:val="18"/>
        </w:rPr>
      </w:pPr>
      <w:r w:rsidRPr="001F18B1">
        <w:rPr>
          <w:rFonts w:ascii="Segoe UI" w:hAnsi="Segoe UI" w:cs="Segoe UI"/>
          <w:sz w:val="18"/>
          <w:szCs w:val="18"/>
        </w:rPr>
        <w:t>Mevzuatların sadeleştirilmesi</w:t>
      </w:r>
    </w:p>
    <w:p w14:paraId="1A7A5A45" w14:textId="649B01EE" w:rsidR="00036641" w:rsidRPr="001F18B1" w:rsidRDefault="008808ED" w:rsidP="00CE7426">
      <w:pPr>
        <w:pStyle w:val="Balk1"/>
        <w:rPr>
          <w:rFonts w:ascii="Segoe UI" w:hAnsi="Segoe UI" w:cs="Segoe UI"/>
          <w:b/>
          <w:bCs/>
          <w:color w:val="0F9ED5" w:themeColor="accent4"/>
          <w:sz w:val="24"/>
          <w:szCs w:val="24"/>
        </w:rPr>
      </w:pPr>
      <w:bookmarkStart w:id="3" w:name="_Toc200621475"/>
      <w:r w:rsidRPr="001F18B1">
        <w:rPr>
          <w:rFonts w:ascii="Segoe UI" w:hAnsi="Segoe UI" w:cs="Segoe UI"/>
          <w:b/>
          <w:bCs/>
          <w:color w:val="0F9ED5" w:themeColor="accent4"/>
          <w:sz w:val="24"/>
          <w:szCs w:val="24"/>
        </w:rPr>
        <w:t xml:space="preserve">AB </w:t>
      </w:r>
      <w:r w:rsidR="00036641" w:rsidRPr="001F18B1">
        <w:rPr>
          <w:rFonts w:ascii="Segoe UI" w:hAnsi="Segoe UI" w:cs="Segoe UI"/>
          <w:b/>
          <w:bCs/>
          <w:color w:val="0F9ED5" w:themeColor="accent4"/>
          <w:sz w:val="24"/>
          <w:szCs w:val="24"/>
        </w:rPr>
        <w:t>Temiz Sanayi Mutabakatı</w:t>
      </w:r>
      <w:bookmarkEnd w:id="3"/>
    </w:p>
    <w:p w14:paraId="62E5CF1F" w14:textId="77777777" w:rsidR="00036641" w:rsidRPr="001F18B1" w:rsidRDefault="00036641" w:rsidP="00036641">
      <w:pPr>
        <w:shd w:val="clear" w:color="auto" w:fill="D9F2D0" w:themeFill="accent6" w:themeFillTint="33"/>
        <w:rPr>
          <w:rFonts w:ascii="Segoe UI" w:hAnsi="Segoe UI" w:cs="Segoe UI"/>
          <w:b/>
          <w:bCs/>
          <w:sz w:val="20"/>
          <w:szCs w:val="20"/>
        </w:rPr>
      </w:pPr>
      <w:r w:rsidRPr="001F18B1">
        <w:rPr>
          <w:rFonts w:ascii="Segoe UI" w:hAnsi="Segoe UI" w:cs="Segoe UI"/>
          <w:b/>
          <w:bCs/>
          <w:sz w:val="20"/>
          <w:szCs w:val="20"/>
        </w:rPr>
        <w:t>Temiz Sanayi Mutabakatı (Şubat 2025)</w:t>
      </w:r>
    </w:p>
    <w:p w14:paraId="2547D219" w14:textId="77777777" w:rsidR="00036641" w:rsidRPr="001F18B1" w:rsidRDefault="00036641" w:rsidP="00036641">
      <w:pPr>
        <w:rPr>
          <w:rFonts w:ascii="Segoe UI" w:hAnsi="Segoe UI" w:cs="Segoe UI"/>
          <w:sz w:val="18"/>
          <w:szCs w:val="18"/>
        </w:rPr>
      </w:pPr>
      <w:r w:rsidRPr="001F18B1">
        <w:rPr>
          <w:rFonts w:ascii="Segoe UI" w:hAnsi="Segoe UI" w:cs="Segoe UI"/>
          <w:sz w:val="18"/>
          <w:szCs w:val="18"/>
        </w:rPr>
        <w:t>Odak: enerji yoğun sektörler ve temiz teknolojiler</w:t>
      </w:r>
    </w:p>
    <w:p w14:paraId="4F53C9E5" w14:textId="77777777" w:rsidR="00036641" w:rsidRPr="001F18B1" w:rsidRDefault="00036641" w:rsidP="00036641">
      <w:pPr>
        <w:pStyle w:val="ListeParagraf"/>
        <w:numPr>
          <w:ilvl w:val="0"/>
          <w:numId w:val="34"/>
        </w:numPr>
        <w:rPr>
          <w:rFonts w:ascii="Segoe UI" w:hAnsi="Segoe UI" w:cs="Segoe UI"/>
          <w:sz w:val="18"/>
          <w:szCs w:val="18"/>
        </w:rPr>
      </w:pPr>
      <w:r w:rsidRPr="001F18B1">
        <w:rPr>
          <w:rFonts w:ascii="Segoe UI" w:hAnsi="Segoe UI" w:cs="Segoe UI"/>
          <w:sz w:val="18"/>
          <w:szCs w:val="18"/>
        </w:rPr>
        <w:t>Uygun fiyatlı enerjiye erişim</w:t>
      </w:r>
    </w:p>
    <w:p w14:paraId="5C75349A" w14:textId="77777777" w:rsidR="00036641" w:rsidRPr="001F18B1" w:rsidRDefault="00036641" w:rsidP="00036641">
      <w:pPr>
        <w:pStyle w:val="ListeParagraf"/>
        <w:numPr>
          <w:ilvl w:val="0"/>
          <w:numId w:val="34"/>
        </w:numPr>
        <w:rPr>
          <w:rFonts w:ascii="Segoe UI" w:hAnsi="Segoe UI" w:cs="Segoe UI"/>
          <w:sz w:val="18"/>
          <w:szCs w:val="18"/>
        </w:rPr>
      </w:pPr>
      <w:r w:rsidRPr="001F18B1">
        <w:rPr>
          <w:rFonts w:ascii="Segoe UI" w:hAnsi="Segoe UI" w:cs="Segoe UI"/>
          <w:sz w:val="18"/>
          <w:szCs w:val="18"/>
        </w:rPr>
        <w:t>Öncü pazarlar: Temiz Ürünlere Talebin Artırılması</w:t>
      </w:r>
    </w:p>
    <w:p w14:paraId="176FCCB1" w14:textId="77777777" w:rsidR="00036641" w:rsidRPr="001F18B1" w:rsidRDefault="00036641" w:rsidP="00036641">
      <w:pPr>
        <w:pStyle w:val="ListeParagraf"/>
        <w:numPr>
          <w:ilvl w:val="0"/>
          <w:numId w:val="34"/>
        </w:numPr>
        <w:rPr>
          <w:rFonts w:ascii="Segoe UI" w:hAnsi="Segoe UI" w:cs="Segoe UI"/>
          <w:sz w:val="18"/>
          <w:szCs w:val="18"/>
        </w:rPr>
      </w:pPr>
      <w:r w:rsidRPr="001F18B1">
        <w:rPr>
          <w:rFonts w:ascii="Segoe UI" w:hAnsi="Segoe UI" w:cs="Segoe UI"/>
          <w:sz w:val="18"/>
          <w:szCs w:val="18"/>
        </w:rPr>
        <w:t>Dönüşümün finansmanı</w:t>
      </w:r>
    </w:p>
    <w:p w14:paraId="370C667D" w14:textId="77777777" w:rsidR="00036641" w:rsidRPr="001F18B1" w:rsidRDefault="00036641" w:rsidP="00036641">
      <w:pPr>
        <w:pStyle w:val="ListeParagraf"/>
        <w:numPr>
          <w:ilvl w:val="0"/>
          <w:numId w:val="34"/>
        </w:numPr>
        <w:rPr>
          <w:rFonts w:ascii="Segoe UI" w:hAnsi="Segoe UI" w:cs="Segoe UI"/>
          <w:sz w:val="18"/>
          <w:szCs w:val="18"/>
        </w:rPr>
      </w:pPr>
      <w:r w:rsidRPr="001F18B1">
        <w:rPr>
          <w:rFonts w:ascii="Segoe UI" w:hAnsi="Segoe UI" w:cs="Segoe UI"/>
          <w:sz w:val="18"/>
          <w:szCs w:val="18"/>
        </w:rPr>
        <w:t>Döngüsel Ekonomiyi ve Hammaddeye Erişimi Güçlendirmek</w:t>
      </w:r>
    </w:p>
    <w:p w14:paraId="71C4881F" w14:textId="77777777" w:rsidR="00036641" w:rsidRPr="001F18B1" w:rsidRDefault="00036641" w:rsidP="00036641">
      <w:pPr>
        <w:pStyle w:val="ListeParagraf"/>
        <w:numPr>
          <w:ilvl w:val="0"/>
          <w:numId w:val="34"/>
        </w:numPr>
        <w:rPr>
          <w:rFonts w:ascii="Segoe UI" w:hAnsi="Segoe UI" w:cs="Segoe UI"/>
          <w:sz w:val="18"/>
          <w:szCs w:val="18"/>
        </w:rPr>
      </w:pPr>
      <w:r w:rsidRPr="001F18B1">
        <w:rPr>
          <w:rFonts w:ascii="Segoe UI" w:hAnsi="Segoe UI" w:cs="Segoe UI"/>
          <w:sz w:val="18"/>
          <w:szCs w:val="18"/>
        </w:rPr>
        <w:t>Küresel Düzeyde Çalışmalar (SKDM de dahil)</w:t>
      </w:r>
    </w:p>
    <w:p w14:paraId="1BA70EBE" w14:textId="77777777" w:rsidR="00036641" w:rsidRPr="001F18B1" w:rsidRDefault="00036641" w:rsidP="00036641">
      <w:pPr>
        <w:pStyle w:val="ListeParagraf"/>
        <w:numPr>
          <w:ilvl w:val="0"/>
          <w:numId w:val="34"/>
        </w:numPr>
        <w:rPr>
          <w:rFonts w:ascii="Segoe UI" w:hAnsi="Segoe UI" w:cs="Segoe UI"/>
          <w:sz w:val="18"/>
          <w:szCs w:val="18"/>
        </w:rPr>
      </w:pPr>
      <w:r w:rsidRPr="001F18B1">
        <w:rPr>
          <w:rFonts w:ascii="Segoe UI" w:hAnsi="Segoe UI" w:cs="Segoe UI"/>
          <w:sz w:val="18"/>
          <w:szCs w:val="18"/>
        </w:rPr>
        <w:t>Beceriler</w:t>
      </w:r>
    </w:p>
    <w:p w14:paraId="3F4CBAEF" w14:textId="77777777" w:rsidR="00241615" w:rsidRPr="001F18B1" w:rsidRDefault="00241615" w:rsidP="00241615">
      <w:pPr>
        <w:rPr>
          <w:rFonts w:ascii="Segoe UI" w:hAnsi="Segoe UI" w:cs="Segoe UI"/>
          <w:b/>
          <w:bCs/>
          <w:color w:val="0F9ED5" w:themeColor="accent4"/>
          <w:sz w:val="32"/>
          <w:szCs w:val="32"/>
        </w:rPr>
      </w:pPr>
    </w:p>
    <w:p w14:paraId="1AE91C07" w14:textId="77777777" w:rsidR="00CE7426" w:rsidRPr="001F18B1" w:rsidRDefault="00CE7426" w:rsidP="00241615">
      <w:pPr>
        <w:rPr>
          <w:rFonts w:ascii="Segoe UI" w:hAnsi="Segoe UI" w:cs="Segoe UI"/>
          <w:b/>
          <w:bCs/>
          <w:color w:val="0F9ED5" w:themeColor="accent4"/>
          <w:sz w:val="32"/>
          <w:szCs w:val="32"/>
        </w:rPr>
      </w:pPr>
    </w:p>
    <w:p w14:paraId="01F7145D" w14:textId="6EE247E4" w:rsidR="00241615" w:rsidRPr="001F18B1" w:rsidRDefault="00241615" w:rsidP="00CE7426">
      <w:pPr>
        <w:pStyle w:val="Balk1"/>
        <w:rPr>
          <w:rFonts w:ascii="Segoe UI" w:hAnsi="Segoe UI" w:cs="Segoe UI"/>
          <w:b/>
          <w:bCs/>
          <w:color w:val="0F9ED5" w:themeColor="accent4"/>
          <w:sz w:val="24"/>
          <w:szCs w:val="24"/>
        </w:rPr>
      </w:pPr>
      <w:bookmarkStart w:id="4" w:name="_Toc200621476"/>
      <w:r w:rsidRPr="001F18B1">
        <w:rPr>
          <w:rFonts w:ascii="Segoe UI" w:hAnsi="Segoe UI" w:cs="Segoe UI"/>
          <w:b/>
          <w:bCs/>
          <w:color w:val="0F9ED5" w:themeColor="accent4"/>
          <w:sz w:val="24"/>
          <w:szCs w:val="24"/>
        </w:rPr>
        <w:lastRenderedPageBreak/>
        <w:t>Sektörel Diyaloglar</w:t>
      </w:r>
      <w:bookmarkEnd w:id="4"/>
    </w:p>
    <w:p w14:paraId="60102FC3" w14:textId="77777777" w:rsidR="008808ED" w:rsidRPr="001F18B1" w:rsidRDefault="008808ED" w:rsidP="00036641">
      <w:pPr>
        <w:rPr>
          <w:rFonts w:ascii="Segoe UI" w:hAnsi="Segoe UI" w:cs="Segoe UI"/>
          <w:b/>
          <w:bCs/>
          <w:color w:val="0F9ED5" w:themeColor="accent4"/>
          <w:sz w:val="20"/>
          <w:szCs w:val="20"/>
        </w:rPr>
      </w:pPr>
    </w:p>
    <w:tbl>
      <w:tblPr>
        <w:tblStyle w:val="KlavuzuTablo4-Vurgu1"/>
        <w:tblW w:w="0" w:type="auto"/>
        <w:tblLook w:val="04A0" w:firstRow="1" w:lastRow="0" w:firstColumn="1" w:lastColumn="0" w:noHBand="0" w:noVBand="1"/>
      </w:tblPr>
      <w:tblGrid>
        <w:gridCol w:w="3020"/>
        <w:gridCol w:w="3021"/>
        <w:gridCol w:w="3021"/>
      </w:tblGrid>
      <w:tr w:rsidR="00C16534" w:rsidRPr="001F18B1" w14:paraId="56A783EA" w14:textId="77777777" w:rsidTr="00386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14:paraId="261E11E3" w14:textId="77777777" w:rsidR="00C16534" w:rsidRPr="001F18B1" w:rsidRDefault="00C16534" w:rsidP="00C16534">
            <w:pPr>
              <w:rPr>
                <w:rFonts w:ascii="Segoe UI" w:hAnsi="Segoe UI" w:cs="Segoe UI"/>
                <w:b w:val="0"/>
                <w:bCs w:val="0"/>
                <w:sz w:val="18"/>
                <w:szCs w:val="18"/>
              </w:rPr>
            </w:pPr>
            <w:r w:rsidRPr="001F18B1">
              <w:rPr>
                <w:rFonts w:ascii="Segoe UI" w:hAnsi="Segoe UI" w:cs="Segoe UI"/>
                <w:sz w:val="18"/>
                <w:szCs w:val="18"/>
              </w:rPr>
              <w:t>Sektörel Diyaloglar</w:t>
            </w:r>
          </w:p>
          <w:p w14:paraId="68C7DE49" w14:textId="77777777" w:rsidR="00C16534" w:rsidRPr="001F18B1" w:rsidRDefault="00C16534" w:rsidP="008808ED">
            <w:pPr>
              <w:rPr>
                <w:rFonts w:ascii="Segoe UI" w:hAnsi="Segoe UI" w:cs="Segoe UI"/>
                <w:b w:val="0"/>
                <w:bCs w:val="0"/>
                <w:sz w:val="18"/>
                <w:szCs w:val="18"/>
              </w:rPr>
            </w:pPr>
          </w:p>
        </w:tc>
      </w:tr>
      <w:tr w:rsidR="008808ED" w:rsidRPr="001F18B1" w14:paraId="5FE96DA0" w14:textId="77777777" w:rsidTr="00C16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FE5DCB6" w14:textId="77777777" w:rsidR="008808ED" w:rsidRPr="001F18B1" w:rsidRDefault="008808ED" w:rsidP="008808ED">
            <w:pPr>
              <w:rPr>
                <w:rFonts w:ascii="Segoe UI" w:hAnsi="Segoe UI" w:cs="Segoe UI"/>
                <w:b w:val="0"/>
                <w:bCs w:val="0"/>
                <w:color w:val="000000" w:themeColor="text1"/>
                <w:sz w:val="18"/>
                <w:szCs w:val="18"/>
              </w:rPr>
            </w:pPr>
            <w:r w:rsidRPr="001F18B1">
              <w:rPr>
                <w:rFonts w:ascii="Segoe UI" w:hAnsi="Segoe UI" w:cs="Segoe UI"/>
                <w:color w:val="000000" w:themeColor="text1"/>
                <w:sz w:val="18"/>
                <w:szCs w:val="18"/>
              </w:rPr>
              <w:t>Otomotiv Stratejik Diyaloğu</w:t>
            </w:r>
          </w:p>
          <w:p w14:paraId="0BF36423" w14:textId="77777777" w:rsidR="008808ED" w:rsidRPr="001F18B1" w:rsidRDefault="008808ED" w:rsidP="00036641">
            <w:pPr>
              <w:rPr>
                <w:rFonts w:ascii="Segoe UI" w:hAnsi="Segoe UI" w:cs="Segoe UI"/>
                <w:b w:val="0"/>
                <w:bCs w:val="0"/>
                <w:color w:val="000000" w:themeColor="text1"/>
                <w:sz w:val="18"/>
                <w:szCs w:val="18"/>
              </w:rPr>
            </w:pPr>
          </w:p>
        </w:tc>
        <w:tc>
          <w:tcPr>
            <w:tcW w:w="3021" w:type="dxa"/>
          </w:tcPr>
          <w:p w14:paraId="1987C889" w14:textId="77777777" w:rsidR="008808ED" w:rsidRPr="001F18B1" w:rsidRDefault="008808ED" w:rsidP="008808ED">
            <w:pP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themeColor="text1"/>
                <w:sz w:val="18"/>
                <w:szCs w:val="18"/>
              </w:rPr>
            </w:pPr>
            <w:r w:rsidRPr="001F18B1">
              <w:rPr>
                <w:rFonts w:ascii="Segoe UI" w:hAnsi="Segoe UI" w:cs="Segoe UI"/>
                <w:b/>
                <w:bCs/>
                <w:color w:val="000000" w:themeColor="text1"/>
                <w:sz w:val="18"/>
                <w:szCs w:val="18"/>
              </w:rPr>
              <w:t>Çelik Stratejik Diyaloğu</w:t>
            </w:r>
          </w:p>
          <w:p w14:paraId="135543F2" w14:textId="77777777" w:rsidR="008808ED" w:rsidRPr="001F18B1" w:rsidRDefault="008808ED" w:rsidP="00036641">
            <w:pP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themeColor="text1"/>
                <w:sz w:val="18"/>
                <w:szCs w:val="18"/>
              </w:rPr>
            </w:pPr>
          </w:p>
        </w:tc>
        <w:tc>
          <w:tcPr>
            <w:tcW w:w="3021" w:type="dxa"/>
          </w:tcPr>
          <w:p w14:paraId="485EC7A2" w14:textId="77777777" w:rsidR="008808ED" w:rsidRPr="001F18B1" w:rsidRDefault="008808ED" w:rsidP="008808ED">
            <w:pP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themeColor="text1"/>
                <w:sz w:val="18"/>
                <w:szCs w:val="18"/>
              </w:rPr>
            </w:pPr>
            <w:r w:rsidRPr="001F18B1">
              <w:rPr>
                <w:rFonts w:ascii="Segoe UI" w:hAnsi="Segoe UI" w:cs="Segoe UI"/>
                <w:b/>
                <w:bCs/>
                <w:color w:val="000000" w:themeColor="text1"/>
                <w:sz w:val="18"/>
                <w:szCs w:val="18"/>
              </w:rPr>
              <w:t>Kimya Sanayi Diyaloğu</w:t>
            </w:r>
          </w:p>
          <w:p w14:paraId="491C5B5A" w14:textId="77777777" w:rsidR="008808ED" w:rsidRPr="001F18B1" w:rsidRDefault="008808ED" w:rsidP="00036641">
            <w:pP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themeColor="text1"/>
                <w:sz w:val="18"/>
                <w:szCs w:val="18"/>
              </w:rPr>
            </w:pPr>
          </w:p>
        </w:tc>
      </w:tr>
      <w:tr w:rsidR="008808ED" w:rsidRPr="001F18B1" w14:paraId="6F352E65" w14:textId="77777777" w:rsidTr="00C16534">
        <w:tc>
          <w:tcPr>
            <w:cnfStyle w:val="001000000000" w:firstRow="0" w:lastRow="0" w:firstColumn="1" w:lastColumn="0" w:oddVBand="0" w:evenVBand="0" w:oddHBand="0" w:evenHBand="0" w:firstRowFirstColumn="0" w:firstRowLastColumn="0" w:lastRowFirstColumn="0" w:lastRowLastColumn="0"/>
            <w:tcW w:w="3020" w:type="dxa"/>
          </w:tcPr>
          <w:p w14:paraId="4293F4AE" w14:textId="77777777" w:rsidR="008808ED" w:rsidRPr="001F18B1" w:rsidRDefault="008808ED" w:rsidP="008808ED">
            <w:pPr>
              <w:pStyle w:val="ListeParagraf"/>
              <w:numPr>
                <w:ilvl w:val="0"/>
                <w:numId w:val="35"/>
              </w:numPr>
              <w:rPr>
                <w:rFonts w:ascii="Segoe UI" w:hAnsi="Segoe UI" w:cs="Segoe UI"/>
                <w:b w:val="0"/>
                <w:bCs w:val="0"/>
                <w:sz w:val="18"/>
                <w:szCs w:val="18"/>
              </w:rPr>
            </w:pPr>
            <w:r w:rsidRPr="001F18B1">
              <w:rPr>
                <w:rFonts w:ascii="Segoe UI" w:hAnsi="Segoe UI" w:cs="Segoe UI"/>
                <w:b w:val="0"/>
                <w:bCs w:val="0"/>
                <w:sz w:val="18"/>
                <w:szCs w:val="18"/>
              </w:rPr>
              <w:t>ABD ilave vergilerinin ticaret</w:t>
            </w:r>
            <w:r w:rsidRPr="001F18B1">
              <w:rPr>
                <w:rFonts w:ascii="Segoe UI" w:hAnsi="Segoe UI" w:cs="Segoe UI"/>
                <w:sz w:val="18"/>
                <w:szCs w:val="18"/>
              </w:rPr>
              <w:t xml:space="preserve"> </w:t>
            </w:r>
            <w:r w:rsidRPr="001F18B1">
              <w:rPr>
                <w:rFonts w:ascii="Segoe UI" w:hAnsi="Segoe UI" w:cs="Segoe UI"/>
                <w:b w:val="0"/>
                <w:bCs w:val="0"/>
                <w:sz w:val="18"/>
                <w:szCs w:val="18"/>
              </w:rPr>
              <w:t xml:space="preserve">sapması riski ve Transatlantik iş modelindeki </w:t>
            </w:r>
            <w:proofErr w:type="gramStart"/>
            <w:r w:rsidRPr="001F18B1">
              <w:rPr>
                <w:rFonts w:ascii="Segoe UI" w:hAnsi="Segoe UI" w:cs="Segoe UI"/>
                <w:b w:val="0"/>
                <w:bCs w:val="0"/>
                <w:sz w:val="18"/>
                <w:szCs w:val="18"/>
              </w:rPr>
              <w:t>entegre</w:t>
            </w:r>
            <w:proofErr w:type="gramEnd"/>
            <w:r w:rsidRPr="001F18B1">
              <w:rPr>
                <w:rFonts w:ascii="Segoe UI" w:hAnsi="Segoe UI" w:cs="Segoe UI"/>
                <w:b w:val="0"/>
                <w:bCs w:val="0"/>
                <w:sz w:val="18"/>
                <w:szCs w:val="18"/>
              </w:rPr>
              <w:t xml:space="preserve"> tedarik zincirlerinde oluşturduğu belirsizlik</w:t>
            </w:r>
          </w:p>
          <w:p w14:paraId="411E9ED7" w14:textId="77777777" w:rsidR="008808ED" w:rsidRPr="001F18B1" w:rsidRDefault="008808ED" w:rsidP="008808ED">
            <w:pPr>
              <w:pStyle w:val="ListeParagraf"/>
              <w:numPr>
                <w:ilvl w:val="0"/>
                <w:numId w:val="35"/>
              </w:numPr>
              <w:rPr>
                <w:rFonts w:ascii="Segoe UI" w:hAnsi="Segoe UI" w:cs="Segoe UI"/>
                <w:b w:val="0"/>
                <w:bCs w:val="0"/>
                <w:sz w:val="18"/>
                <w:szCs w:val="18"/>
              </w:rPr>
            </w:pPr>
            <w:r w:rsidRPr="001F18B1">
              <w:rPr>
                <w:rFonts w:ascii="Segoe UI" w:hAnsi="Segoe UI" w:cs="Segoe UI"/>
                <w:b w:val="0"/>
                <w:bCs w:val="0"/>
                <w:sz w:val="18"/>
                <w:szCs w:val="18"/>
              </w:rPr>
              <w:t>Yenilikçilik ve dijitalleşme (yeni nesil batarya teknolojileri)</w:t>
            </w:r>
          </w:p>
          <w:p w14:paraId="4EC06510" w14:textId="77777777" w:rsidR="008808ED" w:rsidRPr="001F18B1" w:rsidRDefault="008808ED" w:rsidP="008808ED">
            <w:pPr>
              <w:pStyle w:val="ListeParagraf"/>
              <w:numPr>
                <w:ilvl w:val="0"/>
                <w:numId w:val="35"/>
              </w:numPr>
              <w:rPr>
                <w:rFonts w:ascii="Segoe UI" w:hAnsi="Segoe UI" w:cs="Segoe UI"/>
                <w:b w:val="0"/>
                <w:bCs w:val="0"/>
                <w:sz w:val="18"/>
                <w:szCs w:val="18"/>
              </w:rPr>
            </w:pPr>
            <w:r w:rsidRPr="001F18B1">
              <w:rPr>
                <w:rFonts w:ascii="Segoe UI" w:hAnsi="Segoe UI" w:cs="Segoe UI"/>
                <w:b w:val="0"/>
                <w:bCs w:val="0"/>
                <w:sz w:val="18"/>
                <w:szCs w:val="18"/>
              </w:rPr>
              <w:t>Temiz hareketlilik</w:t>
            </w:r>
          </w:p>
          <w:p w14:paraId="45F1F12D" w14:textId="77777777" w:rsidR="008808ED" w:rsidRPr="001F18B1" w:rsidRDefault="008808ED" w:rsidP="008808ED">
            <w:pPr>
              <w:pStyle w:val="ListeParagraf"/>
              <w:numPr>
                <w:ilvl w:val="0"/>
                <w:numId w:val="35"/>
              </w:numPr>
              <w:rPr>
                <w:rFonts w:ascii="Segoe UI" w:hAnsi="Segoe UI" w:cs="Segoe UI"/>
                <w:b w:val="0"/>
                <w:bCs w:val="0"/>
                <w:sz w:val="18"/>
                <w:szCs w:val="18"/>
              </w:rPr>
            </w:pPr>
            <w:r w:rsidRPr="001F18B1">
              <w:rPr>
                <w:rFonts w:ascii="Segoe UI" w:hAnsi="Segoe UI" w:cs="Segoe UI"/>
                <w:b w:val="0"/>
                <w:bCs w:val="0"/>
                <w:sz w:val="18"/>
                <w:szCs w:val="18"/>
              </w:rPr>
              <w:t>Rekabetçilik ve tedarik zinciri güvenliği (CRM) / Finansman ve hammaddeye erişim</w:t>
            </w:r>
          </w:p>
          <w:p w14:paraId="6DBE276F" w14:textId="77777777" w:rsidR="008808ED" w:rsidRPr="001F18B1" w:rsidRDefault="008808ED" w:rsidP="008808ED">
            <w:pPr>
              <w:pStyle w:val="ListeParagraf"/>
              <w:numPr>
                <w:ilvl w:val="0"/>
                <w:numId w:val="35"/>
              </w:numPr>
              <w:rPr>
                <w:rFonts w:ascii="Segoe UI" w:hAnsi="Segoe UI" w:cs="Segoe UI"/>
                <w:b w:val="0"/>
                <w:bCs w:val="0"/>
                <w:sz w:val="18"/>
                <w:szCs w:val="18"/>
              </w:rPr>
            </w:pPr>
            <w:r w:rsidRPr="001F18B1">
              <w:rPr>
                <w:rFonts w:ascii="Segoe UI" w:hAnsi="Segoe UI" w:cs="Segoe UI"/>
                <w:b w:val="0"/>
                <w:bCs w:val="0"/>
                <w:sz w:val="18"/>
                <w:szCs w:val="18"/>
              </w:rPr>
              <w:t>Uluslararası eşit şartlar yaratılması</w:t>
            </w:r>
          </w:p>
          <w:p w14:paraId="32FBB03B" w14:textId="77777777" w:rsidR="008808ED" w:rsidRPr="001F18B1" w:rsidRDefault="008808ED" w:rsidP="008808ED">
            <w:pPr>
              <w:pStyle w:val="ListeParagraf"/>
              <w:numPr>
                <w:ilvl w:val="0"/>
                <w:numId w:val="35"/>
              </w:numPr>
              <w:rPr>
                <w:rFonts w:ascii="Segoe UI" w:hAnsi="Segoe UI" w:cs="Segoe UI"/>
                <w:b w:val="0"/>
                <w:bCs w:val="0"/>
                <w:sz w:val="18"/>
                <w:szCs w:val="18"/>
              </w:rPr>
            </w:pPr>
            <w:r w:rsidRPr="001F18B1">
              <w:rPr>
                <w:rFonts w:ascii="Segoe UI" w:hAnsi="Segoe UI" w:cs="Segoe UI"/>
                <w:b w:val="0"/>
                <w:bCs w:val="0"/>
                <w:sz w:val="18"/>
                <w:szCs w:val="18"/>
              </w:rPr>
              <w:t>Mevzuatın basitleştirilmesi</w:t>
            </w:r>
          </w:p>
          <w:p w14:paraId="191F7C7A" w14:textId="77777777" w:rsidR="008808ED" w:rsidRPr="001F18B1" w:rsidRDefault="008808ED" w:rsidP="00036641">
            <w:pPr>
              <w:rPr>
                <w:rFonts w:ascii="Segoe UI" w:hAnsi="Segoe UI" w:cs="Segoe UI"/>
                <w:b w:val="0"/>
                <w:bCs w:val="0"/>
                <w:color w:val="0F9ED5" w:themeColor="accent4"/>
                <w:sz w:val="18"/>
                <w:szCs w:val="18"/>
              </w:rPr>
            </w:pPr>
          </w:p>
        </w:tc>
        <w:tc>
          <w:tcPr>
            <w:tcW w:w="3021" w:type="dxa"/>
          </w:tcPr>
          <w:p w14:paraId="460DBE37" w14:textId="77777777" w:rsidR="008808ED" w:rsidRPr="001F18B1" w:rsidRDefault="008808ED" w:rsidP="008808ED">
            <w:pPr>
              <w:pStyle w:val="ListeParagraf"/>
              <w:numPr>
                <w:ilvl w:val="0"/>
                <w:numId w:val="36"/>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 xml:space="preserve">Çelik ve Metaller Eylem Planı’nın hızlı bir şekilde hayata geçirilmesi (uygun fiyatlı enerji arzı, SKDM yoluyla karbon kaçağı </w:t>
            </w:r>
            <w:r w:rsidRPr="001F18B1">
              <w:rPr>
                <w:rFonts w:ascii="Segoe UI" w:hAnsi="Segoe UI" w:cs="Segoe UI"/>
                <w:sz w:val="18"/>
                <w:szCs w:val="18"/>
              </w:rPr>
              <w:tab/>
              <w:t xml:space="preserve">riskinin önlenmesi, </w:t>
            </w:r>
            <w:proofErr w:type="spellStart"/>
            <w:r w:rsidRPr="001F18B1">
              <w:rPr>
                <w:rFonts w:ascii="Segoe UI" w:hAnsi="Segoe UI" w:cs="Segoe UI"/>
                <w:sz w:val="18"/>
                <w:szCs w:val="18"/>
              </w:rPr>
              <w:t>TPSA’ların</w:t>
            </w:r>
            <w:proofErr w:type="spellEnd"/>
            <w:r w:rsidRPr="001F18B1">
              <w:rPr>
                <w:rFonts w:ascii="Segoe UI" w:hAnsi="Segoe UI" w:cs="Segoe UI"/>
                <w:sz w:val="18"/>
                <w:szCs w:val="18"/>
              </w:rPr>
              <w:t xml:space="preserve"> daha etkin kullanımı, döngüselliğin teşvik edilmesi, öncü pazarlar ve kamu alımları vasıtalarıyla </w:t>
            </w:r>
            <w:r w:rsidRPr="001F18B1">
              <w:rPr>
                <w:rFonts w:ascii="Segoe UI" w:hAnsi="Segoe UI" w:cs="Segoe UI"/>
                <w:sz w:val="18"/>
                <w:szCs w:val="18"/>
              </w:rPr>
              <w:tab/>
              <w:t>yeşil çelik üretiminin desteklenmesi)</w:t>
            </w:r>
          </w:p>
          <w:p w14:paraId="18471BE0" w14:textId="77777777" w:rsidR="008808ED" w:rsidRPr="001F18B1" w:rsidRDefault="008808ED" w:rsidP="008808ED">
            <w:pPr>
              <w:pStyle w:val="ListeParagraf"/>
              <w:numPr>
                <w:ilvl w:val="0"/>
                <w:numId w:val="36"/>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SKDM gözden geçirmesinin hızlı şekilde tamamlanması</w:t>
            </w:r>
          </w:p>
          <w:p w14:paraId="7B051652" w14:textId="77777777" w:rsidR="008808ED" w:rsidRPr="001F18B1" w:rsidRDefault="008808ED" w:rsidP="008808ED">
            <w:pPr>
              <w:pStyle w:val="ListeParagraf"/>
              <w:numPr>
                <w:ilvl w:val="0"/>
                <w:numId w:val="36"/>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 xml:space="preserve">ABD vergilerinin demir ve çelikten üretilen nihai ürünlere etkileri ile ticaret sapması riski başta olmak üzere daha geniş çapta </w:t>
            </w:r>
            <w:r w:rsidRPr="001F18B1">
              <w:rPr>
                <w:rFonts w:ascii="Segoe UI" w:hAnsi="Segoe UI" w:cs="Segoe UI"/>
                <w:sz w:val="18"/>
                <w:szCs w:val="18"/>
              </w:rPr>
              <w:tab/>
              <w:t>sonuçlarının oluşturduğu belirsizlik</w:t>
            </w:r>
          </w:p>
          <w:p w14:paraId="0D363F9A" w14:textId="77777777" w:rsidR="008808ED" w:rsidRPr="001F18B1" w:rsidRDefault="008808ED" w:rsidP="008808ED">
            <w:pPr>
              <w:pStyle w:val="ListeParagraf"/>
              <w:numPr>
                <w:ilvl w:val="0"/>
                <w:numId w:val="36"/>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 xml:space="preserve">Haziran 2026’da sona erecek çelik korunma önlemlerinin yerini alacak ticaret önleminin olası ticaret sapmalarını da önleyecek </w:t>
            </w:r>
            <w:r w:rsidRPr="001F18B1">
              <w:rPr>
                <w:rFonts w:ascii="Segoe UI" w:hAnsi="Segoe UI" w:cs="Segoe UI"/>
                <w:sz w:val="18"/>
                <w:szCs w:val="18"/>
              </w:rPr>
              <w:tab/>
              <w:t>nitelikte kurgulanması</w:t>
            </w:r>
          </w:p>
          <w:p w14:paraId="7532BB80" w14:textId="77777777" w:rsidR="008808ED" w:rsidRPr="001F18B1" w:rsidRDefault="008808ED" w:rsidP="008808ED">
            <w:pPr>
              <w:pStyle w:val="ListeParagraf"/>
              <w:numPr>
                <w:ilvl w:val="0"/>
                <w:numId w:val="36"/>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AB içinde yeterli hurdanın temini adına önlemler alınması</w:t>
            </w:r>
          </w:p>
          <w:p w14:paraId="3650256C" w14:textId="77777777" w:rsidR="008808ED" w:rsidRPr="001F18B1" w:rsidRDefault="008808ED" w:rsidP="008808ED">
            <w:pPr>
              <w:pStyle w:val="ListeParagraf"/>
              <w:numPr>
                <w:ilvl w:val="0"/>
                <w:numId w:val="36"/>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Özellikle kamu alımları yoluyla AB menşeli yeşil çelik şartının tatbik edilmesi</w:t>
            </w:r>
          </w:p>
          <w:p w14:paraId="67F716A1" w14:textId="77777777" w:rsidR="008808ED" w:rsidRPr="001F18B1" w:rsidRDefault="008808ED" w:rsidP="00036641">
            <w:pP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F9ED5" w:themeColor="accent4"/>
                <w:sz w:val="18"/>
                <w:szCs w:val="18"/>
              </w:rPr>
            </w:pPr>
          </w:p>
        </w:tc>
        <w:tc>
          <w:tcPr>
            <w:tcW w:w="3021" w:type="dxa"/>
          </w:tcPr>
          <w:p w14:paraId="27CBF256" w14:textId="77777777" w:rsidR="008808ED" w:rsidRPr="001F18B1" w:rsidRDefault="008808ED" w:rsidP="008808ED">
            <w:pPr>
              <w:pStyle w:val="ListeParagraf"/>
              <w:numPr>
                <w:ilvl w:val="0"/>
                <w:numId w:val="36"/>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REACH Tüzüğü’nün sadeleştirilmesi</w:t>
            </w:r>
          </w:p>
          <w:p w14:paraId="561C8763" w14:textId="77777777" w:rsidR="008808ED" w:rsidRPr="001F18B1" w:rsidRDefault="008808ED" w:rsidP="008808ED">
            <w:pPr>
              <w:pStyle w:val="ListeParagraf"/>
              <w:numPr>
                <w:ilvl w:val="0"/>
                <w:numId w:val="36"/>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AB kimya sektörünün rekabet gücünü artıracak ve sürdürülebilirliğini sağlayacak önlemler alınması</w:t>
            </w:r>
          </w:p>
          <w:p w14:paraId="1F82B902" w14:textId="77777777" w:rsidR="008808ED" w:rsidRPr="001F18B1" w:rsidRDefault="008808ED" w:rsidP="008808ED">
            <w:pPr>
              <w:pStyle w:val="ListeParagraf"/>
              <w:numPr>
                <w:ilvl w:val="0"/>
                <w:numId w:val="36"/>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Yeşil dönüşüm için AB'de temel kimyasalların bulunabilirliğinin sağlanması</w:t>
            </w:r>
          </w:p>
          <w:p w14:paraId="7500459C" w14:textId="77777777" w:rsidR="008808ED" w:rsidRPr="001F18B1" w:rsidRDefault="008808ED" w:rsidP="008808ED">
            <w:pPr>
              <w:pStyle w:val="ListeParagraf"/>
              <w:numPr>
                <w:ilvl w:val="0"/>
                <w:numId w:val="36"/>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Tehlikeli kimyasallardan insan sağlığını ve çevreyi koruma yöntemleri geliştirilmesi</w:t>
            </w:r>
          </w:p>
          <w:p w14:paraId="0D2C152E" w14:textId="77777777" w:rsidR="008808ED" w:rsidRPr="001F18B1" w:rsidRDefault="008808ED" w:rsidP="00036641">
            <w:pP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F9ED5" w:themeColor="accent4"/>
                <w:sz w:val="18"/>
                <w:szCs w:val="18"/>
              </w:rPr>
            </w:pPr>
          </w:p>
        </w:tc>
      </w:tr>
    </w:tbl>
    <w:p w14:paraId="664E4CD5" w14:textId="77777777" w:rsidR="008808ED" w:rsidRPr="001F18B1" w:rsidRDefault="008808ED" w:rsidP="00036641">
      <w:pPr>
        <w:rPr>
          <w:rFonts w:ascii="Segoe UI" w:hAnsi="Segoe UI" w:cs="Segoe UI"/>
          <w:b/>
          <w:bCs/>
          <w:color w:val="0F9ED5" w:themeColor="accent4"/>
          <w:sz w:val="20"/>
          <w:szCs w:val="20"/>
        </w:rPr>
      </w:pPr>
    </w:p>
    <w:p w14:paraId="5C3A772F" w14:textId="0D3A1F38" w:rsidR="00C16534" w:rsidRPr="001F18B1" w:rsidRDefault="00C16534" w:rsidP="00C16534">
      <w:pPr>
        <w:rPr>
          <w:rFonts w:ascii="Segoe UI" w:hAnsi="Segoe UI" w:cs="Segoe UI"/>
          <w:i/>
          <w:iCs/>
          <w:sz w:val="18"/>
          <w:szCs w:val="18"/>
        </w:rPr>
      </w:pPr>
      <w:r w:rsidRPr="001F18B1">
        <w:rPr>
          <w:rFonts w:ascii="Segoe UI" w:hAnsi="Segoe UI" w:cs="Segoe UI"/>
          <w:i/>
          <w:iCs/>
          <w:sz w:val="18"/>
          <w:szCs w:val="18"/>
        </w:rPr>
        <w:t xml:space="preserve">Avrupa Komisyonu tarafından, 26 Şubat 2025 tarihinde açıklanan Temiz Sanayi Mutabakatında sektörel çalışmalar kapsamında kimya endüstrisi için bir strateji yayınlanması planlandığı belirtilmiş ve 25 Mart 2025 tarihinde sektörel üst düzey bir toplantı gerçekleştirilmiştir. Bu defa, Kimya Sektörü Stratejik Diyaloğu kapsamında ilk toplantı Komisyon Başkanı Ursula </w:t>
      </w:r>
      <w:proofErr w:type="spellStart"/>
      <w:r w:rsidRPr="001F18B1">
        <w:rPr>
          <w:rFonts w:ascii="Segoe UI" w:hAnsi="Segoe UI" w:cs="Segoe UI"/>
          <w:i/>
          <w:iCs/>
          <w:sz w:val="18"/>
          <w:szCs w:val="18"/>
        </w:rPr>
        <w:t>von</w:t>
      </w:r>
      <w:proofErr w:type="spellEnd"/>
      <w:r w:rsidRPr="001F18B1">
        <w:rPr>
          <w:rFonts w:ascii="Segoe UI" w:hAnsi="Segoe UI" w:cs="Segoe UI"/>
          <w:i/>
          <w:iCs/>
          <w:sz w:val="18"/>
          <w:szCs w:val="18"/>
        </w:rPr>
        <w:t xml:space="preserve"> der </w:t>
      </w:r>
      <w:proofErr w:type="spellStart"/>
      <w:r w:rsidRPr="001F18B1">
        <w:rPr>
          <w:rFonts w:ascii="Segoe UI" w:hAnsi="Segoe UI" w:cs="Segoe UI"/>
          <w:i/>
          <w:iCs/>
          <w:sz w:val="18"/>
          <w:szCs w:val="18"/>
        </w:rPr>
        <w:t>Leyen</w:t>
      </w:r>
      <w:proofErr w:type="spellEnd"/>
      <w:r w:rsidRPr="001F18B1">
        <w:rPr>
          <w:rFonts w:ascii="Segoe UI" w:hAnsi="Segoe UI" w:cs="Segoe UI"/>
          <w:i/>
          <w:iCs/>
          <w:sz w:val="18"/>
          <w:szCs w:val="18"/>
        </w:rPr>
        <w:t xml:space="preserve"> başkanlığında 12 Mayıs 2025 tarihinde gerçekleştirilmiş olup, Avrupa Komisyonu Refah ve Sanayi Stratejisi Başkan Yardımcısı </w:t>
      </w:r>
      <w:proofErr w:type="spellStart"/>
      <w:r w:rsidRPr="001F18B1">
        <w:rPr>
          <w:rFonts w:ascii="Segoe UI" w:hAnsi="Segoe UI" w:cs="Segoe UI"/>
          <w:i/>
          <w:iCs/>
          <w:sz w:val="18"/>
          <w:szCs w:val="18"/>
        </w:rPr>
        <w:t>Stephane</w:t>
      </w:r>
      <w:proofErr w:type="spellEnd"/>
      <w:r w:rsidRPr="001F18B1">
        <w:rPr>
          <w:rFonts w:ascii="Segoe UI" w:hAnsi="Segoe UI" w:cs="Segoe UI"/>
          <w:i/>
          <w:iCs/>
          <w:sz w:val="18"/>
          <w:szCs w:val="18"/>
        </w:rPr>
        <w:t xml:space="preserve"> </w:t>
      </w:r>
      <w:proofErr w:type="spellStart"/>
      <w:r w:rsidRPr="001F18B1">
        <w:rPr>
          <w:rFonts w:ascii="Segoe UI" w:hAnsi="Segoe UI" w:cs="Segoe UI"/>
          <w:i/>
          <w:iCs/>
          <w:sz w:val="18"/>
          <w:szCs w:val="18"/>
        </w:rPr>
        <w:t>Sejourne</w:t>
      </w:r>
      <w:proofErr w:type="spellEnd"/>
      <w:r w:rsidRPr="001F18B1">
        <w:rPr>
          <w:rFonts w:ascii="Segoe UI" w:hAnsi="Segoe UI" w:cs="Segoe UI"/>
          <w:i/>
          <w:iCs/>
          <w:sz w:val="18"/>
          <w:szCs w:val="18"/>
        </w:rPr>
        <w:t xml:space="preserve">, Çevre, Su Dirençliliği ve Rekabetçi </w:t>
      </w:r>
      <w:r w:rsidRPr="001F18B1">
        <w:rPr>
          <w:rFonts w:ascii="Segoe UI" w:hAnsi="Segoe UI" w:cs="Segoe UI"/>
          <w:i/>
          <w:iCs/>
          <w:sz w:val="18"/>
          <w:szCs w:val="18"/>
        </w:rPr>
        <w:lastRenderedPageBreak/>
        <w:t xml:space="preserve">Döngüsel Ekonomiden Sorumlu Komiser </w:t>
      </w:r>
      <w:proofErr w:type="spellStart"/>
      <w:r w:rsidRPr="001F18B1">
        <w:rPr>
          <w:rFonts w:ascii="Segoe UI" w:hAnsi="Segoe UI" w:cs="Segoe UI"/>
          <w:i/>
          <w:iCs/>
          <w:sz w:val="18"/>
          <w:szCs w:val="18"/>
        </w:rPr>
        <w:t>Jessika</w:t>
      </w:r>
      <w:proofErr w:type="spellEnd"/>
      <w:r w:rsidRPr="001F18B1">
        <w:rPr>
          <w:rFonts w:ascii="Segoe UI" w:hAnsi="Segoe UI" w:cs="Segoe UI"/>
          <w:i/>
          <w:iCs/>
          <w:sz w:val="18"/>
          <w:szCs w:val="18"/>
        </w:rPr>
        <w:t xml:space="preserve"> </w:t>
      </w:r>
      <w:proofErr w:type="spellStart"/>
      <w:r w:rsidRPr="001F18B1">
        <w:rPr>
          <w:rFonts w:ascii="Segoe UI" w:hAnsi="Segoe UI" w:cs="Segoe UI"/>
          <w:i/>
          <w:iCs/>
          <w:sz w:val="18"/>
          <w:szCs w:val="18"/>
        </w:rPr>
        <w:t>Roswall</w:t>
      </w:r>
      <w:proofErr w:type="spellEnd"/>
      <w:r w:rsidRPr="001F18B1">
        <w:rPr>
          <w:rFonts w:ascii="Segoe UI" w:hAnsi="Segoe UI" w:cs="Segoe UI"/>
          <w:i/>
          <w:iCs/>
          <w:sz w:val="18"/>
          <w:szCs w:val="18"/>
        </w:rPr>
        <w:t xml:space="preserve"> ve sektörün önemli paydaşları tarafından katılım sağlanmıştır.</w:t>
      </w:r>
    </w:p>
    <w:p w14:paraId="781F685F" w14:textId="3E434E5C" w:rsidR="00C16534" w:rsidRPr="001F18B1" w:rsidRDefault="00C16534" w:rsidP="00C16534">
      <w:pPr>
        <w:rPr>
          <w:rFonts w:ascii="Segoe UI" w:hAnsi="Segoe UI" w:cs="Segoe UI"/>
          <w:i/>
          <w:iCs/>
          <w:sz w:val="18"/>
          <w:szCs w:val="18"/>
        </w:rPr>
      </w:pPr>
      <w:r w:rsidRPr="001F18B1">
        <w:rPr>
          <w:rFonts w:ascii="Segoe UI" w:hAnsi="Segoe UI" w:cs="Segoe UI"/>
          <w:i/>
          <w:iCs/>
          <w:sz w:val="18"/>
          <w:szCs w:val="18"/>
        </w:rPr>
        <w:t xml:space="preserve">Bu kapsamda, Ursula </w:t>
      </w:r>
      <w:proofErr w:type="spellStart"/>
      <w:r w:rsidRPr="001F18B1">
        <w:rPr>
          <w:rFonts w:ascii="Segoe UI" w:hAnsi="Segoe UI" w:cs="Segoe UI"/>
          <w:i/>
          <w:iCs/>
          <w:sz w:val="18"/>
          <w:szCs w:val="18"/>
        </w:rPr>
        <w:t>von</w:t>
      </w:r>
      <w:proofErr w:type="spellEnd"/>
      <w:r w:rsidRPr="001F18B1">
        <w:rPr>
          <w:rFonts w:ascii="Segoe UI" w:hAnsi="Segoe UI" w:cs="Segoe UI"/>
          <w:i/>
          <w:iCs/>
          <w:sz w:val="18"/>
          <w:szCs w:val="18"/>
        </w:rPr>
        <w:t xml:space="preserve"> der </w:t>
      </w:r>
      <w:proofErr w:type="spellStart"/>
      <w:r w:rsidRPr="001F18B1">
        <w:rPr>
          <w:rFonts w:ascii="Segoe UI" w:hAnsi="Segoe UI" w:cs="Segoe UI"/>
          <w:i/>
          <w:iCs/>
          <w:sz w:val="18"/>
          <w:szCs w:val="18"/>
        </w:rPr>
        <w:t>Leyen</w:t>
      </w:r>
      <w:proofErr w:type="spellEnd"/>
      <w:r w:rsidRPr="001F18B1">
        <w:rPr>
          <w:rFonts w:ascii="Segoe UI" w:hAnsi="Segoe UI" w:cs="Segoe UI"/>
          <w:i/>
          <w:iCs/>
          <w:sz w:val="18"/>
          <w:szCs w:val="18"/>
        </w:rPr>
        <w:t>, bataryalardan tekstile kadar günlük yaşamın birçok noktasında kimya sektörünün dahil olduğunu, anılan sektörün AB genelinde bir milyondan fazla kişiye istihdam sağladığını ve savunma, sağlık hizmetleri ve enerji gibi kilit sektörlere kritik girdiler sunduğunu ifade etmiştir. Sektör temsilcileri ise, Rekabetçilik Pusulası, Temiz Sanayi Anlaşması ve Uygun Fiyatlı Enerji Eylem Planı’nın hızlı şekilde hayata geçirilmesini talep etmiş; aynı zamanda yüksek enerji maliyetleri, adil olmayan ticaret uygulamaları, ABD tarifelerinin etkisi ve sektörün dijital ve yeşil dönüşümüne destek gibi önemli konularda görüş alışverişinde bulunmuş ve mevzuatların sadeleştirilmesi hususunu gündeme getirmiştir.</w:t>
      </w:r>
    </w:p>
    <w:p w14:paraId="140C118E" w14:textId="1D97A6C7" w:rsidR="00C16534" w:rsidRPr="001F18B1" w:rsidRDefault="00C16534" w:rsidP="00C16534">
      <w:pPr>
        <w:rPr>
          <w:rFonts w:ascii="Segoe UI" w:hAnsi="Segoe UI" w:cs="Segoe UI"/>
          <w:i/>
          <w:iCs/>
          <w:sz w:val="18"/>
          <w:szCs w:val="18"/>
        </w:rPr>
      </w:pPr>
      <w:r w:rsidRPr="001F18B1">
        <w:rPr>
          <w:rFonts w:ascii="Segoe UI" w:hAnsi="Segoe UI" w:cs="Segoe UI"/>
          <w:i/>
          <w:iCs/>
          <w:sz w:val="18"/>
          <w:szCs w:val="18"/>
        </w:rPr>
        <w:t xml:space="preserve">Son olarak, Komisyon Başkanı tarafından, AB’nin kimyasal güvenliği alanındaki liderliğini sürdürmesi amacıyla yaz aylarına kadar Kimya Sektörü için bir Eylem Planı, sektöre özel bir </w:t>
      </w:r>
      <w:proofErr w:type="spellStart"/>
      <w:r w:rsidRPr="001F18B1">
        <w:rPr>
          <w:rFonts w:ascii="Segoe UI" w:hAnsi="Segoe UI" w:cs="Segoe UI"/>
          <w:i/>
          <w:iCs/>
          <w:sz w:val="18"/>
          <w:szCs w:val="18"/>
        </w:rPr>
        <w:t>Omnibus</w:t>
      </w:r>
      <w:proofErr w:type="spellEnd"/>
      <w:r w:rsidRPr="001F18B1">
        <w:rPr>
          <w:rFonts w:ascii="Segoe UI" w:hAnsi="Segoe UI" w:cs="Segoe UI"/>
          <w:i/>
          <w:iCs/>
          <w:sz w:val="18"/>
          <w:szCs w:val="18"/>
        </w:rPr>
        <w:t xml:space="preserve"> Paketi ve yıl sonuna kadar Kimya Sanayi Paketi’nin açıklanacağı vurgulanmıştır.</w:t>
      </w:r>
    </w:p>
    <w:p w14:paraId="227DABB5" w14:textId="6F12D4DB" w:rsidR="00AB329D" w:rsidRPr="001F18B1" w:rsidRDefault="00CE7426" w:rsidP="00AB329D">
      <w:pPr>
        <w:rPr>
          <w:rFonts w:ascii="Segoe UI" w:hAnsi="Segoe UI" w:cs="Segoe UI"/>
          <w:i/>
          <w:iCs/>
          <w:sz w:val="18"/>
          <w:szCs w:val="18"/>
        </w:rPr>
      </w:pPr>
      <w:r w:rsidRPr="001F18B1">
        <w:rPr>
          <w:rFonts w:ascii="Segoe UI" w:hAnsi="Segoe UI" w:cs="Segoe UI"/>
          <w:i/>
          <w:iCs/>
          <w:sz w:val="18"/>
          <w:szCs w:val="18"/>
        </w:rPr>
        <w:t>***</w:t>
      </w:r>
      <w:r w:rsidR="00AB329D" w:rsidRPr="001F18B1">
        <w:rPr>
          <w:rFonts w:ascii="Segoe UI" w:hAnsi="Segoe UI" w:cs="Segoe UI"/>
          <w:i/>
          <w:iCs/>
          <w:sz w:val="18"/>
          <w:szCs w:val="18"/>
        </w:rPr>
        <w:t>Kaynak: Ticaret Bakanlığı-Kimya Sektörü Stratejik Diyalog Toplantısının 12 Mayıs 2025 tarihli toplantıya ilişkin detaylı bilgi dokümanından</w:t>
      </w:r>
    </w:p>
    <w:p w14:paraId="09335E21" w14:textId="77777777" w:rsidR="00036641" w:rsidRPr="001F18B1" w:rsidRDefault="00036641" w:rsidP="00CE7426">
      <w:pPr>
        <w:pStyle w:val="Balk1"/>
        <w:rPr>
          <w:rFonts w:ascii="Segoe UI" w:hAnsi="Segoe UI" w:cs="Segoe UI"/>
          <w:b/>
          <w:bCs/>
          <w:color w:val="0F9ED5" w:themeColor="accent4"/>
          <w:sz w:val="24"/>
          <w:szCs w:val="24"/>
        </w:rPr>
      </w:pPr>
      <w:bookmarkStart w:id="5" w:name="_Toc200621477"/>
      <w:r w:rsidRPr="001F18B1">
        <w:rPr>
          <w:rFonts w:ascii="Segoe UI" w:hAnsi="Segoe UI" w:cs="Segoe UI"/>
          <w:b/>
          <w:bCs/>
          <w:color w:val="0F9ED5" w:themeColor="accent4"/>
          <w:sz w:val="24"/>
          <w:szCs w:val="24"/>
        </w:rPr>
        <w:t>Torba Yasa Taslağı-Sınırda Karbon Düzenleme Mekanizması</w:t>
      </w:r>
      <w:bookmarkEnd w:id="5"/>
    </w:p>
    <w:p w14:paraId="12AEC7A5" w14:textId="77777777" w:rsidR="00036641" w:rsidRPr="001F18B1" w:rsidRDefault="00036641" w:rsidP="00CE7426">
      <w:pPr>
        <w:pStyle w:val="Balk2"/>
        <w:rPr>
          <w:rFonts w:ascii="Segoe UI" w:hAnsi="Segoe UI" w:cs="Segoe UI"/>
          <w:b/>
          <w:bCs/>
          <w:color w:val="4EA72E" w:themeColor="accent6"/>
          <w:sz w:val="20"/>
          <w:szCs w:val="20"/>
        </w:rPr>
      </w:pPr>
      <w:bookmarkStart w:id="6" w:name="_Toc200621478"/>
      <w:r w:rsidRPr="001F18B1">
        <w:rPr>
          <w:rFonts w:ascii="Segoe UI" w:hAnsi="Segoe UI" w:cs="Segoe UI"/>
          <w:b/>
          <w:bCs/>
          <w:color w:val="4EA72E" w:themeColor="accent6"/>
          <w:sz w:val="20"/>
          <w:szCs w:val="20"/>
        </w:rPr>
        <w:t>Küçük İthalatçılar İçin Muafiyet</w:t>
      </w:r>
      <w:bookmarkEnd w:id="6"/>
    </w:p>
    <w:p w14:paraId="2123E7A5" w14:textId="77777777" w:rsidR="00CE7426" w:rsidRPr="001F18B1" w:rsidRDefault="00CE7426" w:rsidP="00CE7426">
      <w:pPr>
        <w:rPr>
          <w:rFonts w:ascii="Segoe UI" w:hAnsi="Segoe UI" w:cs="Segoe UI"/>
        </w:rPr>
      </w:pPr>
    </w:p>
    <w:p w14:paraId="562DCC7F" w14:textId="77777777" w:rsidR="00036641" w:rsidRPr="001F18B1" w:rsidRDefault="00036641" w:rsidP="00036641">
      <w:pPr>
        <w:pStyle w:val="ListeParagraf"/>
        <w:numPr>
          <w:ilvl w:val="0"/>
          <w:numId w:val="36"/>
        </w:numPr>
        <w:rPr>
          <w:rFonts w:ascii="Segoe UI" w:hAnsi="Segoe UI" w:cs="Segoe UI"/>
          <w:sz w:val="18"/>
          <w:szCs w:val="18"/>
        </w:rPr>
      </w:pPr>
      <w:r w:rsidRPr="001F18B1">
        <w:rPr>
          <w:rFonts w:ascii="Segoe UI" w:hAnsi="Segoe UI" w:cs="Segoe UI"/>
          <w:sz w:val="18"/>
          <w:szCs w:val="18"/>
        </w:rPr>
        <w:t xml:space="preserve">SKDM kapsamından muafiyet için öngörülen sevkiyat başına 150 </w:t>
      </w:r>
      <w:proofErr w:type="gramStart"/>
      <w:r w:rsidRPr="001F18B1">
        <w:rPr>
          <w:rFonts w:ascii="Segoe UI" w:hAnsi="Segoe UI" w:cs="Segoe UI"/>
          <w:sz w:val="18"/>
          <w:szCs w:val="18"/>
        </w:rPr>
        <w:t>Avro</w:t>
      </w:r>
      <w:proofErr w:type="gramEnd"/>
      <w:r w:rsidRPr="001F18B1">
        <w:rPr>
          <w:rFonts w:ascii="Segoe UI" w:hAnsi="Segoe UI" w:cs="Segoe UI"/>
          <w:sz w:val="18"/>
          <w:szCs w:val="18"/>
        </w:rPr>
        <w:t xml:space="preserve"> altı ithalat eşiğinin (</w:t>
      </w:r>
      <w:proofErr w:type="spellStart"/>
      <w:r w:rsidRPr="001F18B1">
        <w:rPr>
          <w:rFonts w:ascii="Segoe UI" w:hAnsi="Segoe UI" w:cs="Segoe UI"/>
          <w:sz w:val="18"/>
          <w:szCs w:val="18"/>
        </w:rPr>
        <w:t>deminimis</w:t>
      </w:r>
      <w:proofErr w:type="spellEnd"/>
      <w:r w:rsidRPr="001F18B1">
        <w:rPr>
          <w:rFonts w:ascii="Segoe UI" w:hAnsi="Segoe UI" w:cs="Segoe UI"/>
          <w:sz w:val="18"/>
          <w:szCs w:val="18"/>
        </w:rPr>
        <w:t>), yılda 50 ton olarak güncellenmesi önerilmiştir.</w:t>
      </w:r>
    </w:p>
    <w:p w14:paraId="360B0FE2" w14:textId="77777777" w:rsidR="00036641" w:rsidRPr="001F18B1" w:rsidRDefault="00036641" w:rsidP="00036641">
      <w:pPr>
        <w:pStyle w:val="ListeParagraf"/>
        <w:numPr>
          <w:ilvl w:val="0"/>
          <w:numId w:val="36"/>
        </w:numPr>
        <w:rPr>
          <w:rFonts w:ascii="Segoe UI" w:hAnsi="Segoe UI" w:cs="Segoe UI"/>
          <w:sz w:val="18"/>
          <w:szCs w:val="18"/>
        </w:rPr>
      </w:pPr>
      <w:r w:rsidRPr="001F18B1">
        <w:rPr>
          <w:rFonts w:ascii="Segoe UI" w:hAnsi="Segoe UI" w:cs="Segoe UI"/>
          <w:sz w:val="18"/>
          <w:szCs w:val="18"/>
        </w:rPr>
        <w:t>İthalatçıların %90’ının raporlama zorunluluğundan muaf olması beklenmektedir.</w:t>
      </w:r>
    </w:p>
    <w:p w14:paraId="616D3295" w14:textId="77777777" w:rsidR="00036641" w:rsidRPr="001F18B1" w:rsidRDefault="00036641" w:rsidP="00036641">
      <w:pPr>
        <w:pStyle w:val="ListeParagraf"/>
        <w:numPr>
          <w:ilvl w:val="0"/>
          <w:numId w:val="36"/>
        </w:numPr>
        <w:rPr>
          <w:rFonts w:ascii="Segoe UI" w:hAnsi="Segoe UI" w:cs="Segoe UI"/>
          <w:sz w:val="18"/>
          <w:szCs w:val="18"/>
        </w:rPr>
      </w:pPr>
      <w:r w:rsidRPr="001F18B1">
        <w:rPr>
          <w:rFonts w:ascii="Segoe UI" w:hAnsi="Segoe UI" w:cs="Segoe UI"/>
          <w:sz w:val="18"/>
          <w:szCs w:val="18"/>
        </w:rPr>
        <w:t>50 ton eşiği emisyonların %99’unu kapsamayı hedefleyen bir algoritma doğrultusunda belirlenmiş olduğundan, ticaret dinamikleri ve emisyon yoğunluğuna göre zamanla güncellenmesi söz konusu olabilecektir.</w:t>
      </w:r>
    </w:p>
    <w:p w14:paraId="353A6408" w14:textId="77777777" w:rsidR="00036641" w:rsidRPr="001F18B1" w:rsidRDefault="00036641" w:rsidP="00CE7426">
      <w:pPr>
        <w:pStyle w:val="Balk2"/>
        <w:rPr>
          <w:rFonts w:ascii="Segoe UI" w:hAnsi="Segoe UI" w:cs="Segoe UI"/>
          <w:b/>
          <w:bCs/>
          <w:color w:val="4EA72E" w:themeColor="accent6"/>
          <w:sz w:val="20"/>
          <w:szCs w:val="20"/>
        </w:rPr>
      </w:pPr>
      <w:bookmarkStart w:id="7" w:name="_Toc200621479"/>
      <w:r w:rsidRPr="001F18B1">
        <w:rPr>
          <w:rFonts w:ascii="Segoe UI" w:hAnsi="Segoe UI" w:cs="Segoe UI"/>
          <w:b/>
          <w:bCs/>
          <w:color w:val="4EA72E" w:themeColor="accent6"/>
          <w:sz w:val="20"/>
          <w:szCs w:val="20"/>
        </w:rPr>
        <w:t>SKDM Kapsamında Kalan İthalatçılar İçin Daha Basit Uyum Süreci</w:t>
      </w:r>
      <w:bookmarkEnd w:id="7"/>
    </w:p>
    <w:p w14:paraId="1C1C61F2" w14:textId="77777777" w:rsidR="00036641" w:rsidRPr="001F18B1" w:rsidRDefault="00036641" w:rsidP="00036641">
      <w:pPr>
        <w:pStyle w:val="ListeParagraf"/>
        <w:numPr>
          <w:ilvl w:val="0"/>
          <w:numId w:val="36"/>
        </w:numPr>
        <w:rPr>
          <w:rFonts w:ascii="Segoe UI" w:hAnsi="Segoe UI" w:cs="Segoe UI"/>
          <w:sz w:val="18"/>
          <w:szCs w:val="18"/>
        </w:rPr>
      </w:pPr>
      <w:r w:rsidRPr="001F18B1">
        <w:rPr>
          <w:rFonts w:ascii="Segoe UI" w:hAnsi="Segoe UI" w:cs="Segoe UI"/>
          <w:sz w:val="18"/>
          <w:szCs w:val="18"/>
        </w:rPr>
        <w:t>Yetkilendirilmiş Beyan Yükümlüleri</w:t>
      </w:r>
    </w:p>
    <w:p w14:paraId="07E64EFE" w14:textId="77777777" w:rsidR="00036641" w:rsidRPr="001F18B1" w:rsidRDefault="00036641" w:rsidP="00036641">
      <w:pPr>
        <w:pStyle w:val="ListeParagraf"/>
        <w:numPr>
          <w:ilvl w:val="0"/>
          <w:numId w:val="36"/>
        </w:numPr>
        <w:rPr>
          <w:rFonts w:ascii="Segoe UI" w:hAnsi="Segoe UI" w:cs="Segoe UI"/>
          <w:sz w:val="18"/>
          <w:szCs w:val="18"/>
        </w:rPr>
      </w:pPr>
      <w:r w:rsidRPr="001F18B1">
        <w:rPr>
          <w:rFonts w:ascii="Segoe UI" w:hAnsi="Segoe UI" w:cs="Segoe UI"/>
          <w:sz w:val="18"/>
          <w:szCs w:val="18"/>
        </w:rPr>
        <w:t>Emisyon Hesaplamaları</w:t>
      </w:r>
    </w:p>
    <w:p w14:paraId="29712417" w14:textId="77777777" w:rsidR="00036641" w:rsidRPr="001F18B1" w:rsidRDefault="00036641" w:rsidP="00036641">
      <w:pPr>
        <w:pStyle w:val="ListeParagraf"/>
        <w:numPr>
          <w:ilvl w:val="0"/>
          <w:numId w:val="36"/>
        </w:numPr>
        <w:rPr>
          <w:rFonts w:ascii="Segoe UI" w:hAnsi="Segoe UI" w:cs="Segoe UI"/>
          <w:sz w:val="18"/>
          <w:szCs w:val="18"/>
        </w:rPr>
      </w:pPr>
      <w:r w:rsidRPr="001F18B1">
        <w:rPr>
          <w:rFonts w:ascii="Segoe UI" w:hAnsi="Segoe UI" w:cs="Segoe UI"/>
          <w:sz w:val="18"/>
          <w:szCs w:val="18"/>
        </w:rPr>
        <w:t>Raporlama Gereklerinin Basitleştirilmesi</w:t>
      </w:r>
    </w:p>
    <w:p w14:paraId="30C9E3EA" w14:textId="67179CA1" w:rsidR="008808ED" w:rsidRPr="001F18B1" w:rsidRDefault="00036641" w:rsidP="00036641">
      <w:pPr>
        <w:pStyle w:val="ListeParagraf"/>
        <w:numPr>
          <w:ilvl w:val="0"/>
          <w:numId w:val="36"/>
        </w:numPr>
        <w:rPr>
          <w:rFonts w:ascii="Segoe UI" w:hAnsi="Segoe UI" w:cs="Segoe UI"/>
          <w:sz w:val="18"/>
          <w:szCs w:val="18"/>
        </w:rPr>
      </w:pPr>
      <w:r w:rsidRPr="001F18B1">
        <w:rPr>
          <w:rFonts w:ascii="Segoe UI" w:hAnsi="Segoe UI" w:cs="Segoe UI"/>
          <w:sz w:val="18"/>
          <w:szCs w:val="18"/>
        </w:rPr>
        <w:t>Mali Yükümlülükler</w:t>
      </w:r>
    </w:p>
    <w:p w14:paraId="3F592DAF" w14:textId="77777777" w:rsidR="00CE7426" w:rsidRPr="001F18B1" w:rsidRDefault="00CE7426" w:rsidP="00036641">
      <w:pPr>
        <w:rPr>
          <w:rFonts w:ascii="Segoe UI" w:hAnsi="Segoe UI" w:cs="Segoe UI"/>
          <w:b/>
          <w:bCs/>
          <w:color w:val="0F9ED5" w:themeColor="accent4"/>
          <w:sz w:val="20"/>
          <w:szCs w:val="20"/>
        </w:rPr>
      </w:pPr>
    </w:p>
    <w:p w14:paraId="01E3F869" w14:textId="32AD59C2" w:rsidR="00036641" w:rsidRPr="001F18B1" w:rsidRDefault="00036641" w:rsidP="00CE7426">
      <w:pPr>
        <w:pStyle w:val="Balk2"/>
        <w:rPr>
          <w:rFonts w:ascii="Segoe UI" w:hAnsi="Segoe UI" w:cs="Segoe UI"/>
          <w:b/>
          <w:bCs/>
          <w:color w:val="0F9ED5" w:themeColor="accent4"/>
          <w:sz w:val="24"/>
          <w:szCs w:val="24"/>
        </w:rPr>
      </w:pPr>
      <w:bookmarkStart w:id="8" w:name="_Toc200621480"/>
      <w:r w:rsidRPr="001F18B1">
        <w:rPr>
          <w:rFonts w:ascii="Segoe UI" w:hAnsi="Segoe UI" w:cs="Segoe UI"/>
          <w:b/>
          <w:bCs/>
          <w:color w:val="0F9ED5" w:themeColor="accent4"/>
          <w:sz w:val="24"/>
          <w:szCs w:val="24"/>
        </w:rPr>
        <w:t>SKDM-Kapsam</w:t>
      </w:r>
      <w:bookmarkEnd w:id="8"/>
    </w:p>
    <w:p w14:paraId="21BD8D3E" w14:textId="77777777" w:rsidR="00036641" w:rsidRPr="001F18B1" w:rsidRDefault="00036641" w:rsidP="00036641">
      <w:pPr>
        <w:pStyle w:val="ListeParagraf"/>
        <w:numPr>
          <w:ilvl w:val="0"/>
          <w:numId w:val="37"/>
        </w:numPr>
        <w:rPr>
          <w:rFonts w:ascii="Segoe UI" w:hAnsi="Segoe UI" w:cs="Segoe UI"/>
          <w:sz w:val="18"/>
          <w:szCs w:val="18"/>
        </w:rPr>
      </w:pPr>
      <w:r w:rsidRPr="001F18B1">
        <w:rPr>
          <w:rFonts w:ascii="Segoe UI" w:hAnsi="Segoe UI" w:cs="Segoe UI"/>
          <w:sz w:val="18"/>
          <w:szCs w:val="18"/>
        </w:rPr>
        <w:t>Demir Çelik</w:t>
      </w:r>
    </w:p>
    <w:p w14:paraId="7FE046BC" w14:textId="77777777" w:rsidR="00036641" w:rsidRPr="001F18B1" w:rsidRDefault="00036641" w:rsidP="00036641">
      <w:pPr>
        <w:pStyle w:val="ListeParagraf"/>
        <w:numPr>
          <w:ilvl w:val="0"/>
          <w:numId w:val="37"/>
        </w:numPr>
        <w:rPr>
          <w:rFonts w:ascii="Segoe UI" w:hAnsi="Segoe UI" w:cs="Segoe UI"/>
          <w:sz w:val="18"/>
          <w:szCs w:val="18"/>
        </w:rPr>
      </w:pPr>
      <w:r w:rsidRPr="001F18B1">
        <w:rPr>
          <w:rFonts w:ascii="Segoe UI" w:hAnsi="Segoe UI" w:cs="Segoe UI"/>
          <w:sz w:val="18"/>
          <w:szCs w:val="18"/>
        </w:rPr>
        <w:t>Çimento</w:t>
      </w:r>
    </w:p>
    <w:p w14:paraId="5A068884" w14:textId="77777777" w:rsidR="00036641" w:rsidRPr="001F18B1" w:rsidRDefault="00036641" w:rsidP="00036641">
      <w:pPr>
        <w:pStyle w:val="ListeParagraf"/>
        <w:numPr>
          <w:ilvl w:val="0"/>
          <w:numId w:val="37"/>
        </w:numPr>
        <w:rPr>
          <w:rFonts w:ascii="Segoe UI" w:hAnsi="Segoe UI" w:cs="Segoe UI"/>
          <w:sz w:val="18"/>
          <w:szCs w:val="18"/>
        </w:rPr>
      </w:pPr>
      <w:r w:rsidRPr="001F18B1">
        <w:rPr>
          <w:rFonts w:ascii="Segoe UI" w:hAnsi="Segoe UI" w:cs="Segoe UI"/>
          <w:sz w:val="18"/>
          <w:szCs w:val="18"/>
        </w:rPr>
        <w:t>Alüminyum</w:t>
      </w:r>
    </w:p>
    <w:p w14:paraId="47B01149" w14:textId="77777777" w:rsidR="00036641" w:rsidRPr="001F18B1" w:rsidRDefault="00036641" w:rsidP="00036641">
      <w:pPr>
        <w:pStyle w:val="ListeParagraf"/>
        <w:numPr>
          <w:ilvl w:val="0"/>
          <w:numId w:val="37"/>
        </w:numPr>
        <w:rPr>
          <w:rFonts w:ascii="Segoe UI" w:hAnsi="Segoe UI" w:cs="Segoe UI"/>
          <w:sz w:val="18"/>
          <w:szCs w:val="18"/>
        </w:rPr>
      </w:pPr>
      <w:r w:rsidRPr="001F18B1">
        <w:rPr>
          <w:rFonts w:ascii="Segoe UI" w:hAnsi="Segoe UI" w:cs="Segoe UI"/>
          <w:sz w:val="18"/>
          <w:szCs w:val="18"/>
        </w:rPr>
        <w:t>Hidrojen</w:t>
      </w:r>
    </w:p>
    <w:p w14:paraId="4893F57C" w14:textId="77777777" w:rsidR="00036641" w:rsidRPr="001F18B1" w:rsidRDefault="00036641" w:rsidP="00036641">
      <w:pPr>
        <w:pStyle w:val="ListeParagraf"/>
        <w:numPr>
          <w:ilvl w:val="0"/>
          <w:numId w:val="37"/>
        </w:numPr>
        <w:rPr>
          <w:rFonts w:ascii="Segoe UI" w:hAnsi="Segoe UI" w:cs="Segoe UI"/>
          <w:sz w:val="18"/>
          <w:szCs w:val="18"/>
        </w:rPr>
      </w:pPr>
      <w:r w:rsidRPr="001F18B1">
        <w:rPr>
          <w:rFonts w:ascii="Segoe UI" w:hAnsi="Segoe UI" w:cs="Segoe UI"/>
          <w:sz w:val="18"/>
          <w:szCs w:val="18"/>
        </w:rPr>
        <w:lastRenderedPageBreak/>
        <w:t>Elektrik</w:t>
      </w:r>
    </w:p>
    <w:p w14:paraId="6F3D7953" w14:textId="77777777" w:rsidR="00036641" w:rsidRPr="001F18B1" w:rsidRDefault="00036641" w:rsidP="00036641">
      <w:pPr>
        <w:pStyle w:val="ListeParagraf"/>
        <w:numPr>
          <w:ilvl w:val="0"/>
          <w:numId w:val="37"/>
        </w:numPr>
        <w:rPr>
          <w:rFonts w:ascii="Segoe UI" w:hAnsi="Segoe UI" w:cs="Segoe UI"/>
          <w:sz w:val="18"/>
          <w:szCs w:val="18"/>
        </w:rPr>
      </w:pPr>
      <w:r w:rsidRPr="001F18B1">
        <w:rPr>
          <w:rFonts w:ascii="Segoe UI" w:hAnsi="Segoe UI" w:cs="Segoe UI"/>
          <w:sz w:val="18"/>
          <w:szCs w:val="18"/>
        </w:rPr>
        <w:t>Gübre</w:t>
      </w:r>
    </w:p>
    <w:p w14:paraId="246458D8" w14:textId="77777777" w:rsidR="00036641" w:rsidRPr="001F18B1" w:rsidRDefault="00036641" w:rsidP="00036641">
      <w:pPr>
        <w:pStyle w:val="ListeParagraf"/>
        <w:numPr>
          <w:ilvl w:val="0"/>
          <w:numId w:val="37"/>
        </w:numPr>
        <w:rPr>
          <w:rFonts w:ascii="Segoe UI" w:hAnsi="Segoe UI" w:cs="Segoe UI"/>
          <w:sz w:val="18"/>
          <w:szCs w:val="18"/>
        </w:rPr>
      </w:pPr>
      <w:r w:rsidRPr="001F18B1">
        <w:rPr>
          <w:rFonts w:ascii="Segoe UI" w:hAnsi="Segoe UI" w:cs="Segoe UI"/>
          <w:sz w:val="18"/>
          <w:szCs w:val="18"/>
        </w:rPr>
        <w:t>Dolaylı Emisyonlar</w:t>
      </w:r>
    </w:p>
    <w:p w14:paraId="38B11B54" w14:textId="77777777" w:rsidR="00036641" w:rsidRPr="001F18B1" w:rsidRDefault="00036641" w:rsidP="00036641">
      <w:pPr>
        <w:rPr>
          <w:rFonts w:ascii="Segoe UI" w:hAnsi="Segoe UI" w:cs="Segoe UI"/>
          <w:sz w:val="20"/>
          <w:szCs w:val="20"/>
        </w:rPr>
      </w:pPr>
    </w:p>
    <w:p w14:paraId="7D723C94" w14:textId="77777777" w:rsidR="00036641" w:rsidRPr="001F18B1" w:rsidRDefault="00036641" w:rsidP="00036641">
      <w:pPr>
        <w:rPr>
          <w:rFonts w:ascii="Segoe UI" w:hAnsi="Segoe UI" w:cs="Segoe UI"/>
          <w:b/>
          <w:bCs/>
          <w:i/>
          <w:iCs/>
          <w:sz w:val="18"/>
          <w:szCs w:val="18"/>
        </w:rPr>
      </w:pPr>
      <w:r w:rsidRPr="001F18B1">
        <w:rPr>
          <w:rFonts w:ascii="Segoe UI" w:hAnsi="Segoe UI" w:cs="Segoe UI"/>
          <w:b/>
          <w:bCs/>
          <w:i/>
          <w:iCs/>
          <w:sz w:val="18"/>
          <w:szCs w:val="18"/>
        </w:rPr>
        <w:t>GİRDİLER</w:t>
      </w:r>
    </w:p>
    <w:p w14:paraId="228AFC85" w14:textId="77777777" w:rsidR="00036641" w:rsidRPr="001F18B1" w:rsidRDefault="00036641" w:rsidP="00036641">
      <w:pPr>
        <w:rPr>
          <w:rFonts w:ascii="Segoe UI" w:hAnsi="Segoe UI" w:cs="Segoe UI"/>
          <w:b/>
          <w:bCs/>
          <w:i/>
          <w:iCs/>
          <w:sz w:val="18"/>
          <w:szCs w:val="18"/>
        </w:rPr>
      </w:pPr>
      <w:r w:rsidRPr="001F18B1">
        <w:rPr>
          <w:rFonts w:ascii="Segoe UI" w:hAnsi="Segoe UI" w:cs="Segoe UI"/>
          <w:b/>
          <w:bCs/>
          <w:i/>
          <w:iCs/>
          <w:sz w:val="18"/>
          <w:szCs w:val="18"/>
        </w:rPr>
        <w:t>İŞLENMİŞ ÜRÜNLER / KULLANICI SEKTÖRLER</w:t>
      </w:r>
    </w:p>
    <w:p w14:paraId="653D16F0" w14:textId="77777777" w:rsidR="00CE7426" w:rsidRPr="001F18B1" w:rsidRDefault="00CE7426" w:rsidP="00036641">
      <w:pPr>
        <w:rPr>
          <w:rFonts w:ascii="Segoe UI" w:hAnsi="Segoe UI" w:cs="Segoe UI"/>
          <w:b/>
          <w:bCs/>
          <w:sz w:val="20"/>
          <w:szCs w:val="20"/>
          <w:u w:val="single"/>
        </w:rPr>
      </w:pPr>
    </w:p>
    <w:p w14:paraId="0CE3D8C0" w14:textId="797A55DE" w:rsidR="00036641" w:rsidRPr="001F18B1" w:rsidRDefault="00036641" w:rsidP="00CE7426">
      <w:pPr>
        <w:pStyle w:val="Balk2"/>
        <w:rPr>
          <w:rFonts w:ascii="Segoe UI" w:hAnsi="Segoe UI" w:cs="Segoe UI"/>
          <w:b/>
          <w:bCs/>
          <w:color w:val="0F9ED5" w:themeColor="accent4"/>
          <w:sz w:val="24"/>
          <w:szCs w:val="24"/>
        </w:rPr>
      </w:pPr>
      <w:bookmarkStart w:id="9" w:name="_Toc200621481"/>
      <w:r w:rsidRPr="001F18B1">
        <w:rPr>
          <w:rFonts w:ascii="Segoe UI" w:hAnsi="Segoe UI" w:cs="Segoe UI"/>
          <w:b/>
          <w:bCs/>
          <w:color w:val="0F9ED5" w:themeColor="accent4"/>
          <w:sz w:val="24"/>
          <w:szCs w:val="24"/>
        </w:rPr>
        <w:t>SKDM Tüzüğü</w:t>
      </w:r>
      <w:bookmarkEnd w:id="9"/>
    </w:p>
    <w:p w14:paraId="1BFEEE3B" w14:textId="77777777" w:rsidR="00036641" w:rsidRPr="001F18B1" w:rsidRDefault="00036641" w:rsidP="00036641">
      <w:pPr>
        <w:rPr>
          <w:rFonts w:ascii="Segoe UI" w:hAnsi="Segoe UI" w:cs="Segoe UI"/>
          <w:sz w:val="20"/>
          <w:szCs w:val="20"/>
        </w:rPr>
      </w:pPr>
      <w:r w:rsidRPr="001F18B1">
        <w:rPr>
          <w:rFonts w:ascii="Segoe UI" w:hAnsi="Segoe UI" w:cs="Segoe UI"/>
          <w:sz w:val="20"/>
          <w:szCs w:val="20"/>
        </w:rPr>
        <w:t>EKI: Ürün ve sera gazı kapsamı</w:t>
      </w:r>
    </w:p>
    <w:p w14:paraId="1E0614EB" w14:textId="77777777" w:rsidR="00036641" w:rsidRPr="001F18B1" w:rsidRDefault="00036641" w:rsidP="00036641">
      <w:pPr>
        <w:rPr>
          <w:rFonts w:ascii="Segoe UI" w:hAnsi="Segoe UI" w:cs="Segoe UI"/>
          <w:sz w:val="20"/>
          <w:szCs w:val="20"/>
        </w:rPr>
      </w:pPr>
      <w:r w:rsidRPr="001F18B1">
        <w:rPr>
          <w:rFonts w:ascii="Segoe UI" w:hAnsi="Segoe UI" w:cs="Segoe UI"/>
          <w:sz w:val="20"/>
          <w:szCs w:val="20"/>
        </w:rPr>
        <w:t>EKII: Dolaylı emisyon hesabından muaf tutulan ürünler</w:t>
      </w:r>
    </w:p>
    <w:p w14:paraId="6A5D39C9" w14:textId="77777777" w:rsidR="00036641" w:rsidRPr="001F18B1" w:rsidRDefault="00036641" w:rsidP="00036641">
      <w:pPr>
        <w:shd w:val="clear" w:color="auto" w:fill="D9F2D0" w:themeFill="accent6" w:themeFillTint="33"/>
        <w:rPr>
          <w:rFonts w:ascii="Segoe UI" w:hAnsi="Segoe UI" w:cs="Segoe UI"/>
          <w:b/>
          <w:bCs/>
          <w:i/>
          <w:iCs/>
          <w:sz w:val="20"/>
          <w:szCs w:val="20"/>
        </w:rPr>
      </w:pPr>
      <w:r w:rsidRPr="001F18B1">
        <w:rPr>
          <w:rFonts w:ascii="Segoe UI" w:hAnsi="Segoe UI" w:cs="Segoe UI"/>
          <w:b/>
          <w:bCs/>
          <w:i/>
          <w:iCs/>
          <w:sz w:val="20"/>
          <w:szCs w:val="20"/>
        </w:rPr>
        <w:t>*muafiyet 2026 sonrası uygulama için liste değişebilir</w:t>
      </w:r>
    </w:p>
    <w:p w14:paraId="157EB9A0" w14:textId="77777777" w:rsidR="00036641" w:rsidRPr="001F18B1" w:rsidRDefault="00036641" w:rsidP="00036641">
      <w:pPr>
        <w:shd w:val="clear" w:color="auto" w:fill="D9F2D0" w:themeFill="accent6" w:themeFillTint="33"/>
        <w:rPr>
          <w:rFonts w:ascii="Segoe UI" w:hAnsi="Segoe UI" w:cs="Segoe UI"/>
          <w:b/>
          <w:bCs/>
          <w:i/>
          <w:iCs/>
          <w:sz w:val="20"/>
          <w:szCs w:val="20"/>
        </w:rPr>
      </w:pPr>
      <w:r w:rsidRPr="001F18B1">
        <w:rPr>
          <w:rFonts w:ascii="Segoe UI" w:hAnsi="Segoe UI" w:cs="Segoe UI"/>
          <w:b/>
          <w:bCs/>
          <w:i/>
          <w:iCs/>
          <w:sz w:val="20"/>
          <w:szCs w:val="20"/>
        </w:rPr>
        <w:t>*** 2025 yılı ikinci yarısında sektör (özellikle kullanıcı sektörler) ve emisyon kapsamının genişlemesi kapsamında bir rapor</w:t>
      </w:r>
    </w:p>
    <w:p w14:paraId="3EB2E6CC" w14:textId="77777777" w:rsidR="00CE7426" w:rsidRPr="001F18B1" w:rsidRDefault="00CE7426" w:rsidP="00CE7426">
      <w:pPr>
        <w:rPr>
          <w:rFonts w:ascii="Segoe UI" w:hAnsi="Segoe UI" w:cs="Segoe UI"/>
          <w:b/>
          <w:bCs/>
          <w:color w:val="0F9ED5" w:themeColor="accent4"/>
          <w:sz w:val="24"/>
          <w:szCs w:val="24"/>
        </w:rPr>
      </w:pPr>
    </w:p>
    <w:p w14:paraId="52B940FC" w14:textId="77777777" w:rsidR="00CE7426" w:rsidRPr="001F18B1" w:rsidRDefault="00CE7426" w:rsidP="00CE7426">
      <w:pPr>
        <w:rPr>
          <w:rFonts w:ascii="Segoe UI" w:hAnsi="Segoe UI" w:cs="Segoe UI"/>
        </w:rPr>
      </w:pPr>
    </w:p>
    <w:p w14:paraId="794BDBF1" w14:textId="77777777" w:rsidR="00CE7426" w:rsidRPr="001F18B1" w:rsidRDefault="00CE7426" w:rsidP="00CE7426">
      <w:pPr>
        <w:rPr>
          <w:rFonts w:ascii="Segoe UI" w:hAnsi="Segoe UI" w:cs="Segoe UI"/>
        </w:rPr>
      </w:pPr>
    </w:p>
    <w:p w14:paraId="6768070D" w14:textId="77777777" w:rsidR="00CE7426" w:rsidRPr="001F18B1" w:rsidRDefault="00CE7426" w:rsidP="00CE7426">
      <w:pPr>
        <w:rPr>
          <w:rFonts w:ascii="Segoe UI" w:hAnsi="Segoe UI" w:cs="Segoe UI"/>
        </w:rPr>
      </w:pPr>
    </w:p>
    <w:p w14:paraId="5960B873" w14:textId="77777777" w:rsidR="00CE7426" w:rsidRPr="001F18B1" w:rsidRDefault="00CE7426" w:rsidP="00CE7426">
      <w:pPr>
        <w:rPr>
          <w:rFonts w:ascii="Segoe UI" w:hAnsi="Segoe UI" w:cs="Segoe UI"/>
        </w:rPr>
      </w:pPr>
    </w:p>
    <w:p w14:paraId="48631ECC" w14:textId="77777777" w:rsidR="00CE7426" w:rsidRPr="001F18B1" w:rsidRDefault="00CE7426" w:rsidP="00CE7426">
      <w:pPr>
        <w:rPr>
          <w:rFonts w:ascii="Segoe UI" w:hAnsi="Segoe UI" w:cs="Segoe UI"/>
        </w:rPr>
      </w:pPr>
    </w:p>
    <w:p w14:paraId="4E64C4E2" w14:textId="77777777" w:rsidR="00CE7426" w:rsidRPr="001F18B1" w:rsidRDefault="00CE7426" w:rsidP="00CE7426">
      <w:pPr>
        <w:rPr>
          <w:rFonts w:ascii="Segoe UI" w:hAnsi="Segoe UI" w:cs="Segoe UI"/>
        </w:rPr>
      </w:pPr>
    </w:p>
    <w:p w14:paraId="193F018D" w14:textId="77777777" w:rsidR="00CE7426" w:rsidRPr="001F18B1" w:rsidRDefault="00CE7426" w:rsidP="00CE7426">
      <w:pPr>
        <w:rPr>
          <w:rFonts w:ascii="Segoe UI" w:hAnsi="Segoe UI" w:cs="Segoe UI"/>
        </w:rPr>
      </w:pPr>
    </w:p>
    <w:p w14:paraId="13C4D32E" w14:textId="77777777" w:rsidR="00CE7426" w:rsidRDefault="00CE7426" w:rsidP="00CE7426">
      <w:pPr>
        <w:rPr>
          <w:rFonts w:ascii="Segoe UI" w:hAnsi="Segoe UI" w:cs="Segoe UI"/>
        </w:rPr>
      </w:pPr>
    </w:p>
    <w:p w14:paraId="5BECEDAA" w14:textId="77777777" w:rsidR="001F18B1" w:rsidRDefault="001F18B1" w:rsidP="00CE7426">
      <w:pPr>
        <w:rPr>
          <w:rFonts w:ascii="Segoe UI" w:hAnsi="Segoe UI" w:cs="Segoe UI"/>
        </w:rPr>
      </w:pPr>
    </w:p>
    <w:p w14:paraId="17FB863C" w14:textId="77777777" w:rsidR="001F18B1" w:rsidRDefault="001F18B1" w:rsidP="00CE7426">
      <w:pPr>
        <w:rPr>
          <w:rFonts w:ascii="Segoe UI" w:hAnsi="Segoe UI" w:cs="Segoe UI"/>
        </w:rPr>
      </w:pPr>
    </w:p>
    <w:p w14:paraId="2A5855B9" w14:textId="77777777" w:rsidR="001F18B1" w:rsidRPr="001F18B1" w:rsidRDefault="001F18B1" w:rsidP="00CE7426">
      <w:pPr>
        <w:rPr>
          <w:rFonts w:ascii="Segoe UI" w:hAnsi="Segoe UI" w:cs="Segoe UI"/>
        </w:rPr>
      </w:pPr>
    </w:p>
    <w:p w14:paraId="39A3EE4A" w14:textId="73A5E79A" w:rsidR="00036641" w:rsidRPr="001F18B1" w:rsidRDefault="00036641" w:rsidP="00CE7426">
      <w:pPr>
        <w:pStyle w:val="Balk2"/>
        <w:rPr>
          <w:rFonts w:ascii="Segoe UI" w:hAnsi="Segoe UI" w:cs="Segoe UI"/>
          <w:b/>
          <w:bCs/>
          <w:color w:val="0F9ED5" w:themeColor="accent4"/>
          <w:sz w:val="24"/>
          <w:szCs w:val="24"/>
        </w:rPr>
      </w:pPr>
      <w:bookmarkStart w:id="10" w:name="_Toc200621482"/>
      <w:r w:rsidRPr="001F18B1">
        <w:rPr>
          <w:rFonts w:ascii="Segoe UI" w:hAnsi="Segoe UI" w:cs="Segoe UI"/>
          <w:b/>
          <w:bCs/>
          <w:color w:val="0F9ED5" w:themeColor="accent4"/>
          <w:sz w:val="24"/>
          <w:szCs w:val="24"/>
        </w:rPr>
        <w:lastRenderedPageBreak/>
        <w:t>SKDM Uygulama Takvimi: Aşamalı Geçiş</w:t>
      </w:r>
      <w:bookmarkEnd w:id="10"/>
    </w:p>
    <w:tbl>
      <w:tblPr>
        <w:tblStyle w:val="KlavuzuTablo4-Vurgu1"/>
        <w:tblW w:w="0" w:type="auto"/>
        <w:tblLook w:val="04A0" w:firstRow="1" w:lastRow="0" w:firstColumn="1" w:lastColumn="0" w:noHBand="0" w:noVBand="1"/>
      </w:tblPr>
      <w:tblGrid>
        <w:gridCol w:w="2783"/>
        <w:gridCol w:w="1370"/>
        <w:gridCol w:w="1309"/>
        <w:gridCol w:w="1820"/>
        <w:gridCol w:w="1780"/>
      </w:tblGrid>
      <w:tr w:rsidR="00036641" w:rsidRPr="001F18B1" w14:paraId="4A2313EF" w14:textId="77777777" w:rsidTr="00110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gridSpan w:val="3"/>
          </w:tcPr>
          <w:p w14:paraId="60F96B71" w14:textId="77777777" w:rsidR="00036641" w:rsidRPr="001F18B1" w:rsidRDefault="00036641" w:rsidP="00110668">
            <w:pPr>
              <w:rPr>
                <w:rFonts w:ascii="Segoe UI" w:hAnsi="Segoe UI" w:cs="Segoe UI"/>
                <w:b w:val="0"/>
                <w:bCs w:val="0"/>
                <w:sz w:val="18"/>
                <w:szCs w:val="18"/>
              </w:rPr>
            </w:pPr>
            <w:r w:rsidRPr="001F18B1">
              <w:rPr>
                <w:rFonts w:ascii="Segoe UI" w:hAnsi="Segoe UI" w:cs="Segoe UI"/>
                <w:sz w:val="18"/>
                <w:szCs w:val="18"/>
              </w:rPr>
              <w:t>GEÇİŞ DÖNEMİ</w:t>
            </w:r>
          </w:p>
          <w:p w14:paraId="5B9BB0BB" w14:textId="77777777" w:rsidR="00036641" w:rsidRPr="001F18B1" w:rsidRDefault="00036641" w:rsidP="00110668">
            <w:pPr>
              <w:rPr>
                <w:rFonts w:ascii="Segoe UI" w:hAnsi="Segoe UI" w:cs="Segoe UI"/>
                <w:sz w:val="18"/>
                <w:szCs w:val="18"/>
              </w:rPr>
            </w:pPr>
            <w:r w:rsidRPr="001F18B1">
              <w:rPr>
                <w:rFonts w:ascii="Segoe UI" w:hAnsi="Segoe UI" w:cs="Segoe UI"/>
                <w:sz w:val="18"/>
                <w:szCs w:val="18"/>
              </w:rPr>
              <w:t>1 Ekim 2023-31 Aralık 2025</w:t>
            </w:r>
          </w:p>
          <w:p w14:paraId="7ED7D83C" w14:textId="77777777" w:rsidR="00036641" w:rsidRPr="001F18B1" w:rsidRDefault="00036641" w:rsidP="00110668">
            <w:pPr>
              <w:rPr>
                <w:rFonts w:ascii="Segoe UI" w:hAnsi="Segoe UI" w:cs="Segoe UI"/>
                <w:sz w:val="18"/>
                <w:szCs w:val="18"/>
              </w:rPr>
            </w:pPr>
            <w:r w:rsidRPr="001F18B1">
              <w:rPr>
                <w:rFonts w:ascii="Segoe UI" w:hAnsi="Segoe UI" w:cs="Segoe UI"/>
                <w:sz w:val="18"/>
                <w:szCs w:val="18"/>
              </w:rPr>
              <w:t>Raporlama / veri toplama</w:t>
            </w:r>
          </w:p>
        </w:tc>
        <w:tc>
          <w:tcPr>
            <w:tcW w:w="4475" w:type="dxa"/>
            <w:gridSpan w:val="2"/>
          </w:tcPr>
          <w:p w14:paraId="398F81FD" w14:textId="77777777" w:rsidR="00036641" w:rsidRPr="001F18B1" w:rsidRDefault="00036641" w:rsidP="00110668">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18"/>
                <w:szCs w:val="18"/>
              </w:rPr>
            </w:pPr>
            <w:r w:rsidRPr="001F18B1">
              <w:rPr>
                <w:rFonts w:ascii="Segoe UI" w:hAnsi="Segoe UI" w:cs="Segoe UI"/>
                <w:sz w:val="18"/>
                <w:szCs w:val="18"/>
              </w:rPr>
              <w:t>ANA UYGULAMA DÖNEMİ</w:t>
            </w:r>
          </w:p>
          <w:p w14:paraId="517A9B0E" w14:textId="77777777" w:rsidR="00036641" w:rsidRPr="001F18B1" w:rsidRDefault="00036641" w:rsidP="00110668">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1 Ocak 2026 itibari ile</w:t>
            </w:r>
          </w:p>
          <w:p w14:paraId="679B4140" w14:textId="77777777" w:rsidR="00036641" w:rsidRPr="001F18B1" w:rsidRDefault="00036641" w:rsidP="00110668">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Mali Yükümlülük</w:t>
            </w:r>
          </w:p>
        </w:tc>
      </w:tr>
      <w:tr w:rsidR="00036641" w:rsidRPr="001F18B1" w14:paraId="67847852" w14:textId="77777777" w:rsidTr="0011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3EC08FF1" w14:textId="77777777" w:rsidR="00036641" w:rsidRPr="001F18B1" w:rsidRDefault="00036641" w:rsidP="00110668">
            <w:pPr>
              <w:rPr>
                <w:rFonts w:ascii="Segoe UI" w:hAnsi="Segoe UI" w:cs="Segoe UI"/>
                <w:sz w:val="18"/>
                <w:szCs w:val="18"/>
              </w:rPr>
            </w:pPr>
            <w:r w:rsidRPr="001F18B1">
              <w:rPr>
                <w:rFonts w:ascii="Segoe UI" w:hAnsi="Segoe UI" w:cs="Segoe UI"/>
                <w:sz w:val="18"/>
                <w:szCs w:val="18"/>
              </w:rPr>
              <w:t>2023</w:t>
            </w:r>
          </w:p>
        </w:tc>
        <w:tc>
          <w:tcPr>
            <w:tcW w:w="1495" w:type="dxa"/>
          </w:tcPr>
          <w:p w14:paraId="7C5EDB67" w14:textId="77777777" w:rsidR="00036641" w:rsidRPr="001F18B1" w:rsidRDefault="00036641"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rPr>
            </w:pPr>
            <w:r w:rsidRPr="001F18B1">
              <w:rPr>
                <w:rFonts w:ascii="Segoe UI" w:hAnsi="Segoe UI" w:cs="Segoe UI"/>
                <w:b/>
                <w:bCs/>
                <w:sz w:val="18"/>
                <w:szCs w:val="18"/>
              </w:rPr>
              <w:t>2024</w:t>
            </w:r>
          </w:p>
        </w:tc>
        <w:tc>
          <w:tcPr>
            <w:tcW w:w="1496" w:type="dxa"/>
          </w:tcPr>
          <w:p w14:paraId="5E13E9DD" w14:textId="77777777" w:rsidR="00036641" w:rsidRPr="001F18B1" w:rsidRDefault="00036641"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rPr>
            </w:pPr>
            <w:r w:rsidRPr="001F18B1">
              <w:rPr>
                <w:rFonts w:ascii="Segoe UI" w:hAnsi="Segoe UI" w:cs="Segoe UI"/>
                <w:b/>
                <w:bCs/>
                <w:sz w:val="18"/>
                <w:szCs w:val="18"/>
              </w:rPr>
              <w:t>2025</w:t>
            </w:r>
          </w:p>
        </w:tc>
        <w:tc>
          <w:tcPr>
            <w:tcW w:w="2237" w:type="dxa"/>
          </w:tcPr>
          <w:p w14:paraId="3CFFAF68" w14:textId="77777777" w:rsidR="00036641" w:rsidRPr="001F18B1" w:rsidRDefault="00036641"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rPr>
            </w:pPr>
            <w:r w:rsidRPr="001F18B1">
              <w:rPr>
                <w:rFonts w:ascii="Segoe UI" w:hAnsi="Segoe UI" w:cs="Segoe UI"/>
                <w:b/>
                <w:bCs/>
                <w:sz w:val="18"/>
                <w:szCs w:val="18"/>
              </w:rPr>
              <w:t>2026</w:t>
            </w:r>
          </w:p>
        </w:tc>
        <w:tc>
          <w:tcPr>
            <w:tcW w:w="2238" w:type="dxa"/>
          </w:tcPr>
          <w:p w14:paraId="37F906BE" w14:textId="77777777" w:rsidR="00036641" w:rsidRPr="001F18B1" w:rsidRDefault="00036641"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rPr>
            </w:pPr>
            <w:r w:rsidRPr="001F18B1">
              <w:rPr>
                <w:rFonts w:ascii="Segoe UI" w:hAnsi="Segoe UI" w:cs="Segoe UI"/>
                <w:b/>
                <w:bCs/>
                <w:sz w:val="18"/>
                <w:szCs w:val="18"/>
              </w:rPr>
              <w:t>2034</w:t>
            </w:r>
          </w:p>
        </w:tc>
      </w:tr>
      <w:tr w:rsidR="00036641" w:rsidRPr="001F18B1" w14:paraId="416EC78D" w14:textId="77777777" w:rsidTr="00110668">
        <w:tc>
          <w:tcPr>
            <w:cnfStyle w:val="001000000000" w:firstRow="0" w:lastRow="0" w:firstColumn="1" w:lastColumn="0" w:oddVBand="0" w:evenVBand="0" w:oddHBand="0" w:evenHBand="0" w:firstRowFirstColumn="0" w:firstRowLastColumn="0" w:lastRowFirstColumn="0" w:lastRowLastColumn="0"/>
            <w:tcW w:w="1596" w:type="dxa"/>
          </w:tcPr>
          <w:p w14:paraId="6008BEB3" w14:textId="77777777" w:rsidR="00036641" w:rsidRPr="001F18B1" w:rsidRDefault="00036641" w:rsidP="00110668">
            <w:pPr>
              <w:rPr>
                <w:rFonts w:ascii="Segoe UI" w:hAnsi="Segoe UI" w:cs="Segoe UI"/>
                <w:sz w:val="18"/>
                <w:szCs w:val="18"/>
              </w:rPr>
            </w:pPr>
            <w:r w:rsidRPr="001F18B1">
              <w:rPr>
                <w:rFonts w:ascii="Segoe UI" w:hAnsi="Segoe UI" w:cs="Segoe UI"/>
                <w:sz w:val="18"/>
                <w:szCs w:val="18"/>
              </w:rPr>
              <w:t>Emisyon hesaplama ve raporlama usul ve esaslarını ortaya koyan uygulama mevzuatının yayımlanması:</w:t>
            </w:r>
          </w:p>
          <w:p w14:paraId="4A88BBDC" w14:textId="77777777" w:rsidR="00036641" w:rsidRPr="001F18B1" w:rsidRDefault="00036641" w:rsidP="00110668">
            <w:pPr>
              <w:rPr>
                <w:rFonts w:ascii="Segoe UI" w:hAnsi="Segoe UI" w:cs="Segoe UI"/>
                <w:sz w:val="18"/>
                <w:szCs w:val="18"/>
              </w:rPr>
            </w:pPr>
            <w:r w:rsidRPr="001F18B1">
              <w:rPr>
                <w:rFonts w:ascii="Segoe UI" w:hAnsi="Segoe UI" w:cs="Segoe UI"/>
                <w:sz w:val="18"/>
                <w:szCs w:val="18"/>
              </w:rPr>
              <w:t>17.08.2023</w:t>
            </w:r>
          </w:p>
        </w:tc>
        <w:tc>
          <w:tcPr>
            <w:tcW w:w="2991" w:type="dxa"/>
            <w:gridSpan w:val="2"/>
          </w:tcPr>
          <w:p w14:paraId="7A9BB0CC" w14:textId="77777777" w:rsidR="00036641" w:rsidRPr="001F18B1" w:rsidRDefault="00036641" w:rsidP="00110668">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u w:val="single"/>
              </w:rPr>
            </w:pPr>
            <w:r w:rsidRPr="001F18B1">
              <w:rPr>
                <w:rFonts w:ascii="Segoe UI" w:hAnsi="Segoe UI" w:cs="Segoe UI"/>
                <w:b/>
                <w:bCs/>
                <w:sz w:val="18"/>
                <w:szCs w:val="18"/>
                <w:u w:val="single"/>
              </w:rPr>
              <w:t>İlk Gözden Geçirme:</w:t>
            </w:r>
          </w:p>
          <w:p w14:paraId="41DA860F" w14:textId="77777777" w:rsidR="00036641" w:rsidRPr="001F18B1" w:rsidRDefault="00036641" w:rsidP="00036641">
            <w:pPr>
              <w:pStyle w:val="ListeParagraf"/>
              <w:numPr>
                <w:ilvl w:val="0"/>
                <w:numId w:val="38"/>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Kapsamın diğer ETS sektörlerine genişletilmesi</w:t>
            </w:r>
          </w:p>
          <w:p w14:paraId="7755C257" w14:textId="77777777" w:rsidR="00036641" w:rsidRPr="001F18B1" w:rsidRDefault="00036641" w:rsidP="00036641">
            <w:pPr>
              <w:pStyle w:val="ListeParagraf"/>
              <w:numPr>
                <w:ilvl w:val="0"/>
                <w:numId w:val="38"/>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Dolaylı emisyonlar (elektrik)</w:t>
            </w:r>
          </w:p>
          <w:p w14:paraId="300D7C17" w14:textId="77777777" w:rsidR="00036641" w:rsidRPr="001F18B1" w:rsidRDefault="00036641" w:rsidP="00036641">
            <w:pPr>
              <w:pStyle w:val="ListeParagraf"/>
              <w:numPr>
                <w:ilvl w:val="0"/>
                <w:numId w:val="38"/>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roofErr w:type="spellStart"/>
            <w:r w:rsidRPr="001F18B1">
              <w:rPr>
                <w:rFonts w:ascii="Segoe UI" w:hAnsi="Segoe UI" w:cs="Segoe UI"/>
                <w:sz w:val="18"/>
                <w:szCs w:val="18"/>
              </w:rPr>
              <w:t>EAGÜ’lere</w:t>
            </w:r>
            <w:proofErr w:type="spellEnd"/>
            <w:r w:rsidRPr="001F18B1">
              <w:rPr>
                <w:rFonts w:ascii="Segoe UI" w:hAnsi="Segoe UI" w:cs="Segoe UI"/>
                <w:sz w:val="18"/>
                <w:szCs w:val="18"/>
              </w:rPr>
              <w:t xml:space="preserve"> etki</w:t>
            </w:r>
          </w:p>
          <w:p w14:paraId="105E5B32" w14:textId="77777777" w:rsidR="00036641" w:rsidRPr="001F18B1" w:rsidRDefault="00036641" w:rsidP="00036641">
            <w:pPr>
              <w:pStyle w:val="ListeParagraf"/>
              <w:numPr>
                <w:ilvl w:val="0"/>
                <w:numId w:val="38"/>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Uluslararası iklim müzakerelerindeki gelişmeler</w:t>
            </w:r>
          </w:p>
          <w:p w14:paraId="0EDD42AB" w14:textId="77777777" w:rsidR="00036641" w:rsidRPr="001F18B1" w:rsidRDefault="00036641" w:rsidP="00036641">
            <w:pPr>
              <w:pStyle w:val="ListeParagraf"/>
              <w:numPr>
                <w:ilvl w:val="0"/>
                <w:numId w:val="38"/>
              </w:numPr>
              <w:cnfStyle w:val="000000000000" w:firstRow="0" w:lastRow="0" w:firstColumn="0" w:lastColumn="0" w:oddVBand="0" w:evenVBand="0" w:oddHBand="0" w:evenHBand="0" w:firstRowFirstColumn="0" w:firstRowLastColumn="0" w:lastRowFirstColumn="0" w:lastRowLastColumn="0"/>
              <w:rPr>
                <w:rFonts w:ascii="Segoe UI" w:hAnsi="Segoe UI" w:cs="Segoe UI"/>
                <w:i/>
                <w:iCs/>
                <w:color w:val="EE0000"/>
                <w:sz w:val="18"/>
                <w:szCs w:val="18"/>
              </w:rPr>
            </w:pPr>
            <w:r w:rsidRPr="001F18B1">
              <w:rPr>
                <w:rFonts w:ascii="Segoe UI" w:hAnsi="Segoe UI" w:cs="Segoe UI"/>
                <w:i/>
                <w:iCs/>
                <w:color w:val="EE0000"/>
                <w:sz w:val="18"/>
                <w:szCs w:val="18"/>
              </w:rPr>
              <w:t>*2028 itibari ile 2 yılda bir gözden geçirme</w:t>
            </w:r>
          </w:p>
          <w:p w14:paraId="595341C2" w14:textId="77777777" w:rsidR="00036641" w:rsidRPr="001F18B1" w:rsidRDefault="00036641" w:rsidP="00110668">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c>
          <w:tcPr>
            <w:tcW w:w="4475" w:type="dxa"/>
            <w:gridSpan w:val="2"/>
          </w:tcPr>
          <w:p w14:paraId="6A0E8CAF" w14:textId="77777777" w:rsidR="00036641" w:rsidRPr="001F18B1" w:rsidRDefault="00036641" w:rsidP="00036641">
            <w:pPr>
              <w:pStyle w:val="ListeParagraf"/>
              <w:numPr>
                <w:ilvl w:val="0"/>
                <w:numId w:val="38"/>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 xml:space="preserve">2026-2034: SKDM Mali yükümlülüğü aşamalı olarak devreye girerken AB </w:t>
            </w:r>
            <w:proofErr w:type="spellStart"/>
            <w:r w:rsidRPr="001F18B1">
              <w:rPr>
                <w:rFonts w:ascii="Segoe UI" w:hAnsi="Segoe UI" w:cs="Segoe UI"/>
                <w:sz w:val="18"/>
                <w:szCs w:val="18"/>
              </w:rPr>
              <w:t>ETS’deki</w:t>
            </w:r>
            <w:proofErr w:type="spellEnd"/>
            <w:r w:rsidRPr="001F18B1">
              <w:rPr>
                <w:rFonts w:ascii="Segoe UI" w:hAnsi="Segoe UI" w:cs="Segoe UI"/>
                <w:sz w:val="18"/>
                <w:szCs w:val="18"/>
              </w:rPr>
              <w:t xml:space="preserve"> ücretsiz </w:t>
            </w:r>
            <w:proofErr w:type="spellStart"/>
            <w:r w:rsidRPr="001F18B1">
              <w:rPr>
                <w:rFonts w:ascii="Segoe UI" w:hAnsi="Segoe UI" w:cs="Segoe UI"/>
                <w:sz w:val="18"/>
                <w:szCs w:val="18"/>
              </w:rPr>
              <w:t>tahsisatların</w:t>
            </w:r>
            <w:proofErr w:type="spellEnd"/>
            <w:r w:rsidRPr="001F18B1">
              <w:rPr>
                <w:rFonts w:ascii="Segoe UI" w:hAnsi="Segoe UI" w:cs="Segoe UI"/>
                <w:sz w:val="18"/>
                <w:szCs w:val="18"/>
              </w:rPr>
              <w:t xml:space="preserve"> sonlandırılması</w:t>
            </w:r>
          </w:p>
          <w:p w14:paraId="4B381447" w14:textId="77777777" w:rsidR="00036641" w:rsidRPr="001F18B1" w:rsidRDefault="00036641" w:rsidP="00036641">
            <w:pPr>
              <w:pStyle w:val="ListeParagraf"/>
              <w:numPr>
                <w:ilvl w:val="0"/>
                <w:numId w:val="38"/>
              </w:num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1F18B1">
              <w:rPr>
                <w:rFonts w:ascii="Segoe UI" w:hAnsi="Segoe UI" w:cs="Segoe UI"/>
                <w:sz w:val="18"/>
                <w:szCs w:val="18"/>
              </w:rPr>
              <w:t>2034 itibari ile eşyanın karbon içeriği üzerinden tam maliyetin oluşması</w:t>
            </w:r>
          </w:p>
        </w:tc>
      </w:tr>
      <w:tr w:rsidR="00036641" w:rsidRPr="001F18B1" w14:paraId="7C102555" w14:textId="77777777" w:rsidTr="0011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1EA4B4E" w14:textId="77777777" w:rsidR="00036641" w:rsidRPr="001F18B1" w:rsidRDefault="00036641" w:rsidP="00110668">
            <w:pPr>
              <w:rPr>
                <w:rFonts w:ascii="Segoe UI" w:hAnsi="Segoe UI" w:cs="Segoe UI"/>
                <w:sz w:val="18"/>
                <w:szCs w:val="18"/>
              </w:rPr>
            </w:pPr>
            <w:r w:rsidRPr="001F18B1">
              <w:rPr>
                <w:rFonts w:ascii="Segoe UI" w:hAnsi="Segoe UI" w:cs="Segoe UI"/>
                <w:sz w:val="18"/>
                <w:szCs w:val="18"/>
              </w:rPr>
              <w:t>AB Dışındaki üreticiler için uygulama rehberi:</w:t>
            </w:r>
          </w:p>
          <w:p w14:paraId="5CC2D597" w14:textId="3F8CD998" w:rsidR="00036641" w:rsidRPr="001F18B1" w:rsidRDefault="00036641" w:rsidP="00110668">
            <w:pPr>
              <w:rPr>
                <w:rFonts w:ascii="Segoe UI" w:hAnsi="Segoe UI" w:cs="Segoe UI"/>
                <w:sz w:val="18"/>
                <w:szCs w:val="18"/>
              </w:rPr>
            </w:pPr>
            <w:hyperlink r:id="rId8" w:history="1">
              <w:r w:rsidRPr="001F18B1">
                <w:rPr>
                  <w:rStyle w:val="Kpr"/>
                  <w:rFonts w:ascii="Segoe UI" w:hAnsi="Segoe UI" w:cs="Segoe UI"/>
                  <w:sz w:val="18"/>
                  <w:szCs w:val="18"/>
                </w:rPr>
                <w:t>https://taxation-</w:t>
              </w:r>
            </w:hyperlink>
            <w:hyperlink r:id="rId9" w:history="1">
              <w:r w:rsidRPr="001F18B1">
                <w:rPr>
                  <w:rStyle w:val="Kpr"/>
                  <w:rFonts w:ascii="Segoe UI" w:hAnsi="Segoe UI" w:cs="Segoe UI"/>
                  <w:sz w:val="18"/>
                  <w:szCs w:val="18"/>
                </w:rPr>
                <w:t>customs.ec.europa.eu/carbon-border-adjustment-mechanism_en</w:t>
              </w:r>
            </w:hyperlink>
          </w:p>
        </w:tc>
        <w:tc>
          <w:tcPr>
            <w:tcW w:w="2991" w:type="dxa"/>
            <w:gridSpan w:val="2"/>
          </w:tcPr>
          <w:p w14:paraId="3988DD45" w14:textId="77777777" w:rsidR="00036641" w:rsidRPr="001F18B1" w:rsidRDefault="00036641"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18"/>
                <w:szCs w:val="18"/>
                <w:u w:val="single"/>
              </w:rPr>
            </w:pPr>
          </w:p>
        </w:tc>
        <w:tc>
          <w:tcPr>
            <w:tcW w:w="4475" w:type="dxa"/>
            <w:gridSpan w:val="2"/>
          </w:tcPr>
          <w:p w14:paraId="529D6A9F" w14:textId="77777777" w:rsidR="00036641" w:rsidRPr="001F18B1" w:rsidRDefault="00036641"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r>
    </w:tbl>
    <w:p w14:paraId="12752A57" w14:textId="77777777" w:rsidR="00036641" w:rsidRPr="001F18B1" w:rsidRDefault="00036641" w:rsidP="00036641">
      <w:pPr>
        <w:rPr>
          <w:rFonts w:ascii="Segoe UI" w:hAnsi="Segoe UI" w:cs="Segoe UI"/>
          <w:sz w:val="20"/>
          <w:szCs w:val="20"/>
        </w:rPr>
      </w:pPr>
    </w:p>
    <w:p w14:paraId="33E5F3D8" w14:textId="77777777" w:rsidR="00036641" w:rsidRPr="001F18B1" w:rsidRDefault="00036641" w:rsidP="00036641">
      <w:pPr>
        <w:shd w:val="clear" w:color="auto" w:fill="D9F2D0" w:themeFill="accent6" w:themeFillTint="33"/>
        <w:rPr>
          <w:rFonts w:ascii="Segoe UI" w:hAnsi="Segoe UI" w:cs="Segoe UI"/>
          <w:b/>
          <w:bCs/>
          <w:i/>
          <w:iCs/>
          <w:sz w:val="20"/>
          <w:szCs w:val="20"/>
        </w:rPr>
      </w:pPr>
      <w:proofErr w:type="spellStart"/>
      <w:r w:rsidRPr="001F18B1">
        <w:rPr>
          <w:rFonts w:ascii="Segoe UI" w:hAnsi="Segoe UI" w:cs="Segoe UI"/>
          <w:b/>
          <w:bCs/>
          <w:i/>
          <w:iCs/>
          <w:sz w:val="20"/>
          <w:szCs w:val="20"/>
        </w:rPr>
        <w:t>Omnibus</w:t>
      </w:r>
      <w:proofErr w:type="spellEnd"/>
      <w:r w:rsidRPr="001F18B1">
        <w:rPr>
          <w:rFonts w:ascii="Segoe UI" w:hAnsi="Segoe UI" w:cs="Segoe UI"/>
          <w:b/>
          <w:bCs/>
          <w:i/>
          <w:iCs/>
          <w:sz w:val="20"/>
          <w:szCs w:val="20"/>
        </w:rPr>
        <w:t xml:space="preserve"> Öneri: SKDM mali yükümlülüğü 2026’da sertifika satışı ise 2027’de başlaması</w:t>
      </w:r>
    </w:p>
    <w:p w14:paraId="7F2549C2" w14:textId="77777777" w:rsidR="00036641" w:rsidRPr="001F18B1" w:rsidRDefault="00036641" w:rsidP="00CE7426">
      <w:pPr>
        <w:pStyle w:val="Balk2"/>
        <w:rPr>
          <w:rFonts w:ascii="Segoe UI" w:hAnsi="Segoe UI" w:cs="Segoe UI"/>
          <w:b/>
          <w:bCs/>
          <w:color w:val="0F9ED5" w:themeColor="accent4"/>
          <w:sz w:val="24"/>
          <w:szCs w:val="24"/>
        </w:rPr>
      </w:pPr>
      <w:bookmarkStart w:id="11" w:name="_Toc200621483"/>
      <w:proofErr w:type="spellStart"/>
      <w:r w:rsidRPr="001F18B1">
        <w:rPr>
          <w:rFonts w:ascii="Segoe UI" w:hAnsi="Segoe UI" w:cs="Segoe UI"/>
          <w:b/>
          <w:bCs/>
          <w:color w:val="0F9ED5" w:themeColor="accent4"/>
          <w:sz w:val="24"/>
          <w:szCs w:val="24"/>
        </w:rPr>
        <w:t>SKDM’nin</w:t>
      </w:r>
      <w:proofErr w:type="spellEnd"/>
      <w:r w:rsidRPr="001F18B1">
        <w:rPr>
          <w:rFonts w:ascii="Segoe UI" w:hAnsi="Segoe UI" w:cs="Segoe UI"/>
          <w:b/>
          <w:bCs/>
          <w:color w:val="0F9ED5" w:themeColor="accent4"/>
          <w:sz w:val="24"/>
          <w:szCs w:val="24"/>
        </w:rPr>
        <w:t xml:space="preserve"> Uygulanacağı Sistem Sınırları</w:t>
      </w:r>
      <w:bookmarkEnd w:id="11"/>
    </w:p>
    <w:p w14:paraId="548BA098" w14:textId="77777777" w:rsidR="00036641" w:rsidRPr="001F18B1" w:rsidRDefault="00036641" w:rsidP="00036641">
      <w:pPr>
        <w:shd w:val="clear" w:color="auto" w:fill="D9F2D0" w:themeFill="accent6" w:themeFillTint="33"/>
        <w:rPr>
          <w:rFonts w:ascii="Segoe UI" w:hAnsi="Segoe UI" w:cs="Segoe UI"/>
          <w:sz w:val="20"/>
          <w:szCs w:val="20"/>
        </w:rPr>
      </w:pPr>
      <w:r w:rsidRPr="001F18B1">
        <w:rPr>
          <w:rFonts w:ascii="Segoe UI" w:hAnsi="Segoe UI" w:cs="Segoe UI"/>
          <w:sz w:val="20"/>
          <w:szCs w:val="20"/>
        </w:rPr>
        <w:t>SKDM Kapsamı: SKDM Tüzüğü-EK1:</w:t>
      </w:r>
    </w:p>
    <w:p w14:paraId="0B9CD0A5" w14:textId="77777777" w:rsidR="00036641" w:rsidRPr="001F18B1" w:rsidRDefault="00036641" w:rsidP="00036641">
      <w:pPr>
        <w:shd w:val="clear" w:color="auto" w:fill="D9F2D0" w:themeFill="accent6" w:themeFillTint="33"/>
        <w:rPr>
          <w:rFonts w:ascii="Segoe UI" w:hAnsi="Segoe UI" w:cs="Segoe UI"/>
          <w:sz w:val="20"/>
          <w:szCs w:val="20"/>
        </w:rPr>
      </w:pPr>
      <w:r w:rsidRPr="001F18B1">
        <w:rPr>
          <w:rFonts w:ascii="Segoe UI" w:hAnsi="Segoe UI" w:cs="Segoe UI"/>
          <w:sz w:val="20"/>
          <w:szCs w:val="20"/>
        </w:rPr>
        <w:t>Sadece Ek-1’ de listelenen ürünler gömülü emisyon hesaplamasında dikkate alınacak.</w:t>
      </w:r>
    </w:p>
    <w:p w14:paraId="19FD1339" w14:textId="77777777" w:rsidR="00036641" w:rsidRPr="001F18B1" w:rsidRDefault="00036641" w:rsidP="00036641">
      <w:pPr>
        <w:rPr>
          <w:rFonts w:ascii="Segoe UI" w:hAnsi="Segoe UI" w:cs="Segoe UI"/>
          <w:b/>
          <w:bCs/>
          <w:sz w:val="20"/>
          <w:szCs w:val="20"/>
        </w:rPr>
      </w:pPr>
    </w:p>
    <w:p w14:paraId="136DD004" w14:textId="77777777" w:rsidR="00AB329D" w:rsidRPr="001F18B1" w:rsidRDefault="00AB329D" w:rsidP="00036641">
      <w:pPr>
        <w:rPr>
          <w:rFonts w:ascii="Segoe UI" w:hAnsi="Segoe UI" w:cs="Segoe UI"/>
          <w:b/>
          <w:bCs/>
          <w:color w:val="4EA72E" w:themeColor="accent6"/>
          <w:sz w:val="20"/>
          <w:szCs w:val="20"/>
        </w:rPr>
      </w:pPr>
    </w:p>
    <w:p w14:paraId="6F1205BB" w14:textId="77777777" w:rsidR="00AB329D" w:rsidRPr="001F18B1" w:rsidRDefault="00AB329D" w:rsidP="00036641">
      <w:pPr>
        <w:rPr>
          <w:rFonts w:ascii="Segoe UI" w:hAnsi="Segoe UI" w:cs="Segoe UI"/>
          <w:b/>
          <w:bCs/>
          <w:color w:val="4EA72E" w:themeColor="accent6"/>
          <w:sz w:val="20"/>
          <w:szCs w:val="20"/>
        </w:rPr>
      </w:pPr>
    </w:p>
    <w:p w14:paraId="4A55D242" w14:textId="77777777" w:rsidR="00AB329D" w:rsidRPr="001F18B1" w:rsidRDefault="00AB329D" w:rsidP="00036641">
      <w:pPr>
        <w:rPr>
          <w:rFonts w:ascii="Segoe UI" w:hAnsi="Segoe UI" w:cs="Segoe UI"/>
          <w:b/>
          <w:bCs/>
          <w:color w:val="4EA72E" w:themeColor="accent6"/>
          <w:sz w:val="20"/>
          <w:szCs w:val="20"/>
        </w:rPr>
      </w:pPr>
    </w:p>
    <w:p w14:paraId="3C303458" w14:textId="77777777" w:rsidR="00AB329D" w:rsidRPr="001F18B1" w:rsidRDefault="00AB329D" w:rsidP="00036641">
      <w:pPr>
        <w:rPr>
          <w:rFonts w:ascii="Segoe UI" w:hAnsi="Segoe UI" w:cs="Segoe UI"/>
          <w:b/>
          <w:bCs/>
          <w:color w:val="4EA72E" w:themeColor="accent6"/>
          <w:sz w:val="20"/>
          <w:szCs w:val="20"/>
        </w:rPr>
      </w:pPr>
    </w:p>
    <w:p w14:paraId="099AF029" w14:textId="77777777" w:rsidR="004C0775" w:rsidRPr="001F18B1" w:rsidRDefault="004C0775" w:rsidP="00036641">
      <w:pPr>
        <w:rPr>
          <w:rFonts w:ascii="Segoe UI" w:hAnsi="Segoe UI" w:cs="Segoe UI"/>
          <w:b/>
          <w:bCs/>
          <w:color w:val="4EA72E" w:themeColor="accent6"/>
          <w:sz w:val="20"/>
          <w:szCs w:val="20"/>
        </w:rPr>
      </w:pPr>
    </w:p>
    <w:p w14:paraId="049F9A2D" w14:textId="77777777" w:rsidR="00241615" w:rsidRPr="001F18B1" w:rsidRDefault="00241615" w:rsidP="00036641">
      <w:pPr>
        <w:rPr>
          <w:rFonts w:ascii="Segoe UI" w:hAnsi="Segoe UI" w:cs="Segoe UI"/>
          <w:b/>
          <w:bCs/>
          <w:color w:val="4EA72E" w:themeColor="accent6"/>
          <w:sz w:val="20"/>
          <w:szCs w:val="20"/>
        </w:rPr>
      </w:pPr>
    </w:p>
    <w:p w14:paraId="158A106F" w14:textId="39F5BBA7" w:rsidR="00036641" w:rsidRPr="001F18B1" w:rsidRDefault="00AB329D" w:rsidP="00CE7426">
      <w:pPr>
        <w:pStyle w:val="Balk2"/>
        <w:rPr>
          <w:rFonts w:ascii="Segoe UI" w:hAnsi="Segoe UI" w:cs="Segoe UI"/>
          <w:b/>
          <w:bCs/>
          <w:color w:val="4EA72E" w:themeColor="accent6"/>
          <w:sz w:val="28"/>
          <w:szCs w:val="28"/>
        </w:rPr>
      </w:pPr>
      <w:bookmarkStart w:id="12" w:name="_Toc200621484"/>
      <w:r w:rsidRPr="001F18B1">
        <w:rPr>
          <w:rFonts w:ascii="Segoe UI" w:hAnsi="Segoe UI" w:cs="Segoe UI"/>
          <w:b/>
          <w:bCs/>
          <w:color w:val="4EA72E" w:themeColor="accent6"/>
          <w:sz w:val="28"/>
          <w:szCs w:val="28"/>
        </w:rPr>
        <w:lastRenderedPageBreak/>
        <w:t>Gömülü Emisyonların Hesaplama Unsurları</w:t>
      </w:r>
      <w:bookmarkEnd w:id="12"/>
    </w:p>
    <w:p w14:paraId="1FBBFBF4" w14:textId="77777777" w:rsidR="00CE7426" w:rsidRPr="001F18B1" w:rsidRDefault="00CE7426" w:rsidP="00CE7426">
      <w:pPr>
        <w:rPr>
          <w:rFonts w:ascii="Segoe UI" w:hAnsi="Segoe UI" w:cs="Segoe UI"/>
        </w:rPr>
      </w:pPr>
    </w:p>
    <w:p w14:paraId="6CA532D6" w14:textId="77777777" w:rsidR="00036641" w:rsidRPr="001F18B1" w:rsidRDefault="00036641" w:rsidP="00036641">
      <w:pPr>
        <w:rPr>
          <w:rFonts w:ascii="Segoe UI" w:hAnsi="Segoe UI" w:cs="Segoe UI"/>
          <w:sz w:val="20"/>
          <w:szCs w:val="20"/>
        </w:rPr>
      </w:pPr>
      <w:r w:rsidRPr="001F18B1">
        <w:rPr>
          <w:rFonts w:ascii="Segoe UI" w:hAnsi="Segoe UI" w:cs="Segoe UI"/>
          <w:noProof/>
          <w:sz w:val="20"/>
          <w:szCs w:val="20"/>
        </w:rPr>
        <w:drawing>
          <wp:inline distT="0" distB="0" distL="0" distR="0" wp14:anchorId="0F432FD9" wp14:editId="741A8F3B">
            <wp:extent cx="5472000" cy="3219918"/>
            <wp:effectExtent l="76200" t="76200" r="128905" b="133350"/>
            <wp:docPr id="575277150" name="Resim 1" descr="metin, diyagram, ekran görüntüsü,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77150" name="Resim 1" descr="metin, diyagram, ekran görüntüsü, yazı tipi içeren bir resim&#10;&#10;Yapay zeka tarafından oluşturulmuş içerik yanlış olabilir."/>
                    <pic:cNvPicPr/>
                  </pic:nvPicPr>
                  <pic:blipFill>
                    <a:blip r:embed="rId10"/>
                    <a:stretch>
                      <a:fillRect/>
                    </a:stretch>
                  </pic:blipFill>
                  <pic:spPr>
                    <a:xfrm>
                      <a:off x="0" y="0"/>
                      <a:ext cx="5484078" cy="322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89C24A5" w14:textId="77777777" w:rsidR="00036641" w:rsidRPr="001F18B1" w:rsidRDefault="00036641" w:rsidP="00036641">
      <w:pPr>
        <w:rPr>
          <w:rFonts w:ascii="Segoe UI" w:hAnsi="Segoe UI" w:cs="Segoe UI"/>
          <w:sz w:val="20"/>
          <w:szCs w:val="20"/>
        </w:rPr>
      </w:pPr>
    </w:p>
    <w:p w14:paraId="39368CCF" w14:textId="77777777" w:rsidR="00036641" w:rsidRPr="001F18B1" w:rsidRDefault="00036641" w:rsidP="00036641">
      <w:pPr>
        <w:shd w:val="clear" w:color="auto" w:fill="D9F2D0" w:themeFill="accent6" w:themeFillTint="33"/>
        <w:rPr>
          <w:rFonts w:ascii="Segoe UI" w:hAnsi="Segoe UI" w:cs="Segoe UI"/>
          <w:b/>
          <w:bCs/>
          <w:sz w:val="20"/>
          <w:szCs w:val="20"/>
          <w:u w:val="single"/>
        </w:rPr>
      </w:pPr>
      <w:proofErr w:type="spellStart"/>
      <w:r w:rsidRPr="001F18B1">
        <w:rPr>
          <w:rFonts w:ascii="Segoe UI" w:hAnsi="Segoe UI" w:cs="Segoe UI"/>
          <w:b/>
          <w:bCs/>
          <w:sz w:val="20"/>
          <w:szCs w:val="20"/>
          <w:u w:val="single"/>
        </w:rPr>
        <w:t>Omnibus</w:t>
      </w:r>
      <w:proofErr w:type="spellEnd"/>
      <w:r w:rsidRPr="001F18B1">
        <w:rPr>
          <w:rFonts w:ascii="Segoe UI" w:hAnsi="Segoe UI" w:cs="Segoe UI"/>
          <w:b/>
          <w:bCs/>
          <w:sz w:val="20"/>
          <w:szCs w:val="20"/>
          <w:u w:val="single"/>
        </w:rPr>
        <w:t xml:space="preserve"> Öneri:</w:t>
      </w:r>
    </w:p>
    <w:p w14:paraId="7CC4A3E2" w14:textId="77777777" w:rsidR="00036641" w:rsidRPr="001F18B1" w:rsidRDefault="00036641" w:rsidP="00036641">
      <w:pPr>
        <w:pStyle w:val="ListeParagraf"/>
        <w:numPr>
          <w:ilvl w:val="0"/>
          <w:numId w:val="39"/>
        </w:numPr>
        <w:shd w:val="clear" w:color="auto" w:fill="D9F2D0" w:themeFill="accent6" w:themeFillTint="33"/>
        <w:rPr>
          <w:rFonts w:ascii="Segoe UI" w:hAnsi="Segoe UI" w:cs="Segoe UI"/>
          <w:sz w:val="18"/>
          <w:szCs w:val="18"/>
        </w:rPr>
      </w:pPr>
      <w:r w:rsidRPr="001F18B1">
        <w:rPr>
          <w:rFonts w:ascii="Segoe UI" w:hAnsi="Segoe UI" w:cs="Segoe UI"/>
          <w:sz w:val="18"/>
          <w:szCs w:val="18"/>
        </w:rPr>
        <w:t>Fırınlanmamış kil ile çelik ve alüminyumda bazı nihai üretim süreçlerinin kapsamdan çıkarılması</w:t>
      </w:r>
    </w:p>
    <w:p w14:paraId="1ED00845" w14:textId="77777777" w:rsidR="00036641" w:rsidRPr="001F18B1" w:rsidRDefault="00036641" w:rsidP="00036641">
      <w:pPr>
        <w:pStyle w:val="ListeParagraf"/>
        <w:numPr>
          <w:ilvl w:val="0"/>
          <w:numId w:val="39"/>
        </w:numPr>
        <w:shd w:val="clear" w:color="auto" w:fill="D9F2D0" w:themeFill="accent6" w:themeFillTint="33"/>
        <w:rPr>
          <w:rFonts w:ascii="Segoe UI" w:hAnsi="Segoe UI" w:cs="Segoe UI"/>
          <w:sz w:val="18"/>
          <w:szCs w:val="18"/>
        </w:rPr>
      </w:pPr>
      <w:r w:rsidRPr="001F18B1">
        <w:rPr>
          <w:rFonts w:ascii="Segoe UI" w:hAnsi="Segoe UI" w:cs="Segoe UI"/>
          <w:sz w:val="18"/>
          <w:szCs w:val="18"/>
        </w:rPr>
        <w:t>AB girdilerine sıfır gömülü emisyon atfedilmesi</w:t>
      </w:r>
    </w:p>
    <w:p w14:paraId="2DD9F996" w14:textId="77777777" w:rsidR="00036641" w:rsidRPr="001F18B1" w:rsidRDefault="00036641" w:rsidP="00036641">
      <w:pPr>
        <w:pStyle w:val="ListeParagraf"/>
        <w:numPr>
          <w:ilvl w:val="0"/>
          <w:numId w:val="39"/>
        </w:numPr>
        <w:shd w:val="clear" w:color="auto" w:fill="D9F2D0" w:themeFill="accent6" w:themeFillTint="33"/>
        <w:rPr>
          <w:rFonts w:ascii="Segoe UI" w:hAnsi="Segoe UI" w:cs="Segoe UI"/>
          <w:sz w:val="18"/>
          <w:szCs w:val="18"/>
        </w:rPr>
      </w:pPr>
      <w:r w:rsidRPr="001F18B1">
        <w:rPr>
          <w:rFonts w:ascii="Segoe UI" w:hAnsi="Segoe UI" w:cs="Segoe UI"/>
          <w:sz w:val="18"/>
          <w:szCs w:val="18"/>
        </w:rPr>
        <w:t>Varsayılan değerlere göre beyanın kolaylaştırılması</w:t>
      </w:r>
    </w:p>
    <w:p w14:paraId="1E48C404" w14:textId="77777777" w:rsidR="00036641" w:rsidRPr="001F18B1" w:rsidRDefault="00036641" w:rsidP="00036641">
      <w:pPr>
        <w:pStyle w:val="ListeParagraf"/>
        <w:rPr>
          <w:rFonts w:ascii="Segoe UI" w:hAnsi="Segoe UI" w:cs="Segoe UI"/>
          <w:sz w:val="20"/>
          <w:szCs w:val="20"/>
        </w:rPr>
      </w:pPr>
    </w:p>
    <w:p w14:paraId="68947CBB" w14:textId="77777777" w:rsidR="00036641" w:rsidRPr="001F18B1" w:rsidRDefault="00036641" w:rsidP="00036641">
      <w:pPr>
        <w:pStyle w:val="ListeParagraf"/>
        <w:ind w:left="0"/>
        <w:rPr>
          <w:rFonts w:ascii="Segoe UI" w:hAnsi="Segoe UI" w:cs="Segoe UI"/>
          <w:sz w:val="20"/>
          <w:szCs w:val="20"/>
        </w:rPr>
      </w:pPr>
    </w:p>
    <w:p w14:paraId="23820361" w14:textId="77777777" w:rsidR="00036641" w:rsidRPr="001F18B1" w:rsidRDefault="00036641" w:rsidP="00CE7426">
      <w:pPr>
        <w:pStyle w:val="ListeParagraf"/>
        <w:ind w:left="0"/>
        <w:outlineLvl w:val="1"/>
        <w:rPr>
          <w:rFonts w:ascii="Segoe UI" w:eastAsiaTheme="majorEastAsia" w:hAnsi="Segoe UI" w:cs="Segoe UI"/>
          <w:b/>
          <w:bCs/>
          <w:color w:val="0F9ED5" w:themeColor="accent4"/>
          <w:sz w:val="24"/>
          <w:szCs w:val="24"/>
        </w:rPr>
      </w:pPr>
      <w:bookmarkStart w:id="13" w:name="_Toc200621485"/>
      <w:r w:rsidRPr="001F18B1">
        <w:rPr>
          <w:rFonts w:ascii="Segoe UI" w:eastAsiaTheme="majorEastAsia" w:hAnsi="Segoe UI" w:cs="Segoe UI"/>
          <w:b/>
          <w:bCs/>
          <w:color w:val="0F9ED5" w:themeColor="accent4"/>
          <w:sz w:val="24"/>
          <w:szCs w:val="24"/>
        </w:rPr>
        <w:t>Doğrulama</w:t>
      </w:r>
      <w:bookmarkEnd w:id="13"/>
    </w:p>
    <w:p w14:paraId="4DC853DD" w14:textId="77777777" w:rsidR="00036641" w:rsidRPr="001F18B1" w:rsidRDefault="00036641" w:rsidP="00036641">
      <w:pPr>
        <w:pStyle w:val="ListeParagraf"/>
        <w:ind w:left="0"/>
        <w:rPr>
          <w:rFonts w:ascii="Segoe UI" w:hAnsi="Segoe UI" w:cs="Segoe UI"/>
          <w:sz w:val="20"/>
          <w:szCs w:val="20"/>
        </w:rPr>
      </w:pPr>
    </w:p>
    <w:p w14:paraId="194624E5" w14:textId="77777777" w:rsidR="00036641" w:rsidRPr="001F18B1" w:rsidRDefault="00036641" w:rsidP="00036641">
      <w:pPr>
        <w:pStyle w:val="ListeParagraf"/>
        <w:ind w:left="0"/>
        <w:rPr>
          <w:rFonts w:ascii="Segoe UI" w:hAnsi="Segoe UI" w:cs="Segoe UI"/>
          <w:sz w:val="18"/>
          <w:szCs w:val="18"/>
        </w:rPr>
      </w:pPr>
      <w:r w:rsidRPr="001F18B1">
        <w:rPr>
          <w:rFonts w:ascii="Segoe UI" w:hAnsi="Segoe UI" w:cs="Segoe UI"/>
          <w:b/>
          <w:bCs/>
          <w:sz w:val="18"/>
          <w:szCs w:val="18"/>
        </w:rPr>
        <w:t>Geçiş döneminde emisyon verilerinin doğrulanması ihtiyacı bulunmuyor;</w:t>
      </w:r>
      <w:r w:rsidRPr="001F18B1">
        <w:rPr>
          <w:rFonts w:ascii="Segoe UI" w:hAnsi="Segoe UI" w:cs="Segoe UI"/>
          <w:sz w:val="18"/>
          <w:szCs w:val="18"/>
        </w:rPr>
        <w:t xml:space="preserve"> ancak veri güvenliğini artıracak ilave bilgi paylaşımı ve emisyon izleme yöntemlerine geçiş dönemi uygulama mevzuatında dikkat çekiliyor.</w:t>
      </w:r>
    </w:p>
    <w:p w14:paraId="33023657" w14:textId="77777777" w:rsidR="00036641" w:rsidRPr="001F18B1" w:rsidRDefault="00036641" w:rsidP="00036641">
      <w:pPr>
        <w:pStyle w:val="ListeParagraf"/>
        <w:ind w:left="0"/>
        <w:rPr>
          <w:rFonts w:ascii="Segoe UI" w:hAnsi="Segoe UI" w:cs="Segoe UI"/>
          <w:sz w:val="18"/>
          <w:szCs w:val="18"/>
        </w:rPr>
      </w:pPr>
    </w:p>
    <w:p w14:paraId="76EB7694" w14:textId="77777777" w:rsidR="00036641" w:rsidRPr="001F18B1" w:rsidRDefault="00036641" w:rsidP="00036641">
      <w:pPr>
        <w:pStyle w:val="ListeParagraf"/>
        <w:ind w:left="0"/>
        <w:rPr>
          <w:rFonts w:ascii="Segoe UI" w:hAnsi="Segoe UI" w:cs="Segoe UI"/>
          <w:sz w:val="18"/>
          <w:szCs w:val="18"/>
        </w:rPr>
      </w:pPr>
      <w:r w:rsidRPr="001F18B1">
        <w:rPr>
          <w:rFonts w:ascii="Segoe UI" w:hAnsi="Segoe UI" w:cs="Segoe UI"/>
          <w:sz w:val="18"/>
          <w:szCs w:val="18"/>
        </w:rPr>
        <w:t>2026 itibariyle başlayacak ana uygulama döneminde gerçekleşen emisyon verilerinin akredite bir doğrulayıcı kuruluş tarafından doğrulanması gerekecek.</w:t>
      </w:r>
    </w:p>
    <w:p w14:paraId="4230F6D7" w14:textId="77777777" w:rsidR="00036641" w:rsidRPr="001F18B1" w:rsidRDefault="00036641" w:rsidP="00036641">
      <w:pPr>
        <w:pStyle w:val="ListeParagraf"/>
        <w:ind w:left="0"/>
        <w:rPr>
          <w:rFonts w:ascii="Segoe UI" w:hAnsi="Segoe UI" w:cs="Segoe UI"/>
          <w:sz w:val="18"/>
          <w:szCs w:val="18"/>
        </w:rPr>
      </w:pPr>
    </w:p>
    <w:p w14:paraId="6B7A5F4F" w14:textId="77777777" w:rsidR="00036641" w:rsidRPr="001F18B1" w:rsidRDefault="00036641" w:rsidP="00036641">
      <w:pPr>
        <w:pStyle w:val="ListeParagraf"/>
        <w:ind w:left="0"/>
        <w:rPr>
          <w:rFonts w:ascii="Segoe UI" w:hAnsi="Segoe UI" w:cs="Segoe UI"/>
          <w:sz w:val="18"/>
          <w:szCs w:val="18"/>
        </w:rPr>
      </w:pPr>
      <w:r w:rsidRPr="001F18B1">
        <w:rPr>
          <w:rFonts w:ascii="Segoe UI" w:hAnsi="Segoe UI" w:cs="Segoe UI"/>
          <w:sz w:val="18"/>
          <w:szCs w:val="18"/>
        </w:rPr>
        <w:lastRenderedPageBreak/>
        <w:t>Akreditasyon ve emisyon doğrulama süreçleri ayrı bir uygulama yönetmeliği ile düzenlenecek. Bu kapsamda verinin güvenilirliğinin hangi yöntemler ile temin edileceği, hangi detayda veri temin edileceği ve verinin nasıl doğrulanacağı gibi ana doğrulama ilkeleri ortaya konulacak.</w:t>
      </w:r>
    </w:p>
    <w:p w14:paraId="50A7454C" w14:textId="77777777" w:rsidR="00036641" w:rsidRPr="001F18B1" w:rsidRDefault="00036641" w:rsidP="00036641">
      <w:pPr>
        <w:pStyle w:val="ListeParagraf"/>
        <w:ind w:left="0"/>
        <w:rPr>
          <w:rFonts w:ascii="Segoe UI" w:hAnsi="Segoe UI" w:cs="Segoe UI"/>
          <w:sz w:val="18"/>
          <w:szCs w:val="18"/>
        </w:rPr>
      </w:pPr>
    </w:p>
    <w:p w14:paraId="3C1A4828" w14:textId="77777777" w:rsidR="00036641" w:rsidRPr="001F18B1" w:rsidRDefault="00036641" w:rsidP="00036641">
      <w:pPr>
        <w:pStyle w:val="ListeParagraf"/>
        <w:ind w:left="0"/>
        <w:rPr>
          <w:rFonts w:ascii="Segoe UI" w:hAnsi="Segoe UI" w:cs="Segoe UI"/>
          <w:sz w:val="18"/>
          <w:szCs w:val="18"/>
        </w:rPr>
      </w:pPr>
      <w:r w:rsidRPr="001F18B1">
        <w:rPr>
          <w:rFonts w:ascii="Segoe UI" w:hAnsi="Segoe UI" w:cs="Segoe UI"/>
          <w:sz w:val="18"/>
          <w:szCs w:val="18"/>
        </w:rPr>
        <w:t>Mevcut durumda, doğrulayıcı kuruluşların dünyanın herhangi bir yerinde kurulu olabileceği, ancak doğrulayıcı kuruluş akreditasyonunun sadece AB üye ülkelerinin yetkili akreditasyon kuruluşları tarafından yapılabileceği yaklaşımı korunuyor.</w:t>
      </w:r>
    </w:p>
    <w:p w14:paraId="6A77F496" w14:textId="77777777" w:rsidR="00036641" w:rsidRPr="001F18B1" w:rsidRDefault="00036641" w:rsidP="00036641">
      <w:pPr>
        <w:pStyle w:val="ListeParagraf"/>
        <w:ind w:left="0"/>
        <w:rPr>
          <w:rFonts w:ascii="Segoe UI" w:hAnsi="Segoe UI" w:cs="Segoe UI"/>
          <w:b/>
          <w:bCs/>
          <w:color w:val="0F9ED5" w:themeColor="accent4"/>
          <w:sz w:val="20"/>
          <w:szCs w:val="20"/>
        </w:rPr>
      </w:pPr>
    </w:p>
    <w:p w14:paraId="16EF1555" w14:textId="77777777" w:rsidR="00036641" w:rsidRPr="001F18B1" w:rsidRDefault="00036641" w:rsidP="002B2D95">
      <w:pPr>
        <w:pStyle w:val="ListeParagraf"/>
        <w:ind w:left="0"/>
        <w:outlineLvl w:val="1"/>
        <w:rPr>
          <w:rFonts w:ascii="Segoe UI" w:eastAsiaTheme="majorEastAsia" w:hAnsi="Segoe UI" w:cs="Segoe UI"/>
          <w:b/>
          <w:bCs/>
          <w:color w:val="0F9ED5" w:themeColor="accent4"/>
          <w:sz w:val="24"/>
          <w:szCs w:val="24"/>
        </w:rPr>
      </w:pPr>
      <w:bookmarkStart w:id="14" w:name="_Toc200621486"/>
      <w:r w:rsidRPr="001F18B1">
        <w:rPr>
          <w:rFonts w:ascii="Segoe UI" w:eastAsiaTheme="majorEastAsia" w:hAnsi="Segoe UI" w:cs="Segoe UI"/>
          <w:b/>
          <w:bCs/>
          <w:color w:val="0F9ED5" w:themeColor="accent4"/>
          <w:sz w:val="24"/>
          <w:szCs w:val="24"/>
        </w:rPr>
        <w:t>Üçüncü Ülkelerde Ödenmiş Karbon Ücretleri</w:t>
      </w:r>
      <w:bookmarkEnd w:id="14"/>
    </w:p>
    <w:p w14:paraId="4B8CDF55" w14:textId="77777777" w:rsidR="00441FEB" w:rsidRPr="001F18B1" w:rsidRDefault="00441FEB" w:rsidP="00036641">
      <w:pPr>
        <w:pStyle w:val="ListeParagraf"/>
        <w:ind w:left="0"/>
        <w:rPr>
          <w:rFonts w:ascii="Segoe UI" w:hAnsi="Segoe UI" w:cs="Segoe UI"/>
          <w:sz w:val="18"/>
          <w:szCs w:val="18"/>
        </w:rPr>
      </w:pPr>
    </w:p>
    <w:p w14:paraId="6D121480" w14:textId="5EB7C852" w:rsidR="00036641" w:rsidRPr="001F18B1" w:rsidRDefault="00036641" w:rsidP="00036641">
      <w:pPr>
        <w:pStyle w:val="ListeParagraf"/>
        <w:ind w:left="0"/>
        <w:rPr>
          <w:rFonts w:ascii="Segoe UI" w:hAnsi="Segoe UI" w:cs="Segoe UI"/>
          <w:sz w:val="18"/>
          <w:szCs w:val="18"/>
        </w:rPr>
      </w:pPr>
      <w:r w:rsidRPr="001F18B1">
        <w:rPr>
          <w:rFonts w:ascii="Segoe UI" w:hAnsi="Segoe UI" w:cs="Segoe UI"/>
          <w:sz w:val="18"/>
          <w:szCs w:val="18"/>
        </w:rPr>
        <w:t>Menşe ülkede ödenmiş karbon ücretleri için raporlanacak unsurlar:</w:t>
      </w:r>
    </w:p>
    <w:p w14:paraId="69A95C4C" w14:textId="77777777" w:rsidR="00036641" w:rsidRPr="001F18B1" w:rsidRDefault="00036641" w:rsidP="00036641">
      <w:pPr>
        <w:pStyle w:val="ListeParagraf"/>
        <w:numPr>
          <w:ilvl w:val="0"/>
          <w:numId w:val="40"/>
        </w:numPr>
        <w:rPr>
          <w:rFonts w:ascii="Segoe UI" w:hAnsi="Segoe UI" w:cs="Segoe UI"/>
          <w:sz w:val="18"/>
          <w:szCs w:val="18"/>
        </w:rPr>
      </w:pPr>
      <w:r w:rsidRPr="001F18B1">
        <w:rPr>
          <w:rFonts w:ascii="Segoe UI" w:hAnsi="Segoe UI" w:cs="Segoe UI"/>
          <w:sz w:val="18"/>
          <w:szCs w:val="18"/>
        </w:rPr>
        <w:t xml:space="preserve">Karbon ücretinin türü (ETS Tahsisatı, karbon vergisi, </w:t>
      </w:r>
      <w:proofErr w:type="spellStart"/>
      <w:r w:rsidRPr="001F18B1">
        <w:rPr>
          <w:rFonts w:ascii="Segoe UI" w:hAnsi="Segoe UI" w:cs="Segoe UI"/>
          <w:sz w:val="18"/>
          <w:szCs w:val="18"/>
        </w:rPr>
        <w:t>vb</w:t>
      </w:r>
      <w:proofErr w:type="spellEnd"/>
      <w:r w:rsidRPr="001F18B1">
        <w:rPr>
          <w:rFonts w:ascii="Segoe UI" w:hAnsi="Segoe UI" w:cs="Segoe UI"/>
          <w:sz w:val="18"/>
          <w:szCs w:val="18"/>
        </w:rPr>
        <w:t>)</w:t>
      </w:r>
    </w:p>
    <w:p w14:paraId="2146BBBC" w14:textId="77777777" w:rsidR="00036641" w:rsidRPr="001F18B1" w:rsidRDefault="00036641" w:rsidP="00036641">
      <w:pPr>
        <w:pStyle w:val="ListeParagraf"/>
        <w:numPr>
          <w:ilvl w:val="0"/>
          <w:numId w:val="40"/>
        </w:numPr>
        <w:rPr>
          <w:rFonts w:ascii="Segoe UI" w:hAnsi="Segoe UI" w:cs="Segoe UI"/>
          <w:sz w:val="18"/>
          <w:szCs w:val="18"/>
        </w:rPr>
      </w:pPr>
      <w:r w:rsidRPr="001F18B1">
        <w:rPr>
          <w:rFonts w:ascii="Segoe UI" w:hAnsi="Segoe UI" w:cs="Segoe UI"/>
          <w:sz w:val="18"/>
          <w:szCs w:val="18"/>
        </w:rPr>
        <w:t>Menşe ülke (tesisin bulunduğu ülke &amp; girdilerin temin edildiği ülke)</w:t>
      </w:r>
    </w:p>
    <w:p w14:paraId="319CD2E5" w14:textId="77777777" w:rsidR="00036641" w:rsidRPr="001F18B1" w:rsidRDefault="00036641" w:rsidP="00036641">
      <w:pPr>
        <w:pStyle w:val="ListeParagraf"/>
        <w:numPr>
          <w:ilvl w:val="0"/>
          <w:numId w:val="40"/>
        </w:numPr>
        <w:rPr>
          <w:rFonts w:ascii="Segoe UI" w:hAnsi="Segoe UI" w:cs="Segoe UI"/>
          <w:sz w:val="18"/>
          <w:szCs w:val="18"/>
        </w:rPr>
      </w:pPr>
      <w:r w:rsidRPr="001F18B1">
        <w:rPr>
          <w:rFonts w:ascii="Segoe UI" w:hAnsi="Segoe UI" w:cs="Segoe UI"/>
          <w:sz w:val="18"/>
          <w:szCs w:val="18"/>
        </w:rPr>
        <w:t xml:space="preserve">Menşe ülkede ödenmesi gereken karbon ücretini düşürecek herhangi bir geri ödeme veya tazminat unsusu olup olmadığı (ücretsiz tahsisatlar, iadeler, </w:t>
      </w:r>
      <w:proofErr w:type="spellStart"/>
      <w:r w:rsidRPr="001F18B1">
        <w:rPr>
          <w:rFonts w:ascii="Segoe UI" w:hAnsi="Segoe UI" w:cs="Segoe UI"/>
          <w:sz w:val="18"/>
          <w:szCs w:val="18"/>
        </w:rPr>
        <w:t>vb</w:t>
      </w:r>
      <w:proofErr w:type="spellEnd"/>
      <w:r w:rsidRPr="001F18B1">
        <w:rPr>
          <w:rFonts w:ascii="Segoe UI" w:hAnsi="Segoe UI" w:cs="Segoe UI"/>
          <w:sz w:val="18"/>
          <w:szCs w:val="18"/>
        </w:rPr>
        <w:t>)</w:t>
      </w:r>
    </w:p>
    <w:p w14:paraId="68536C7D" w14:textId="77777777" w:rsidR="00036641" w:rsidRPr="001F18B1" w:rsidRDefault="00036641" w:rsidP="00036641">
      <w:pPr>
        <w:pStyle w:val="ListeParagraf"/>
        <w:numPr>
          <w:ilvl w:val="0"/>
          <w:numId w:val="40"/>
        </w:numPr>
        <w:rPr>
          <w:rFonts w:ascii="Segoe UI" w:hAnsi="Segoe UI" w:cs="Segoe UI"/>
          <w:sz w:val="18"/>
          <w:szCs w:val="18"/>
        </w:rPr>
      </w:pPr>
      <w:r w:rsidRPr="001F18B1">
        <w:rPr>
          <w:rFonts w:ascii="Segoe UI" w:hAnsi="Segoe UI" w:cs="Segoe UI"/>
          <w:sz w:val="18"/>
          <w:szCs w:val="18"/>
        </w:rPr>
        <w:t xml:space="preserve">Menşe ülkede karbon ücretini ve ücreti düşürecek tazminat / </w:t>
      </w:r>
      <w:proofErr w:type="spellStart"/>
      <w:r w:rsidRPr="001F18B1">
        <w:rPr>
          <w:rFonts w:ascii="Segoe UI" w:hAnsi="Segoe UI" w:cs="Segoe UI"/>
          <w:sz w:val="18"/>
          <w:szCs w:val="18"/>
        </w:rPr>
        <w:t>aideleri</w:t>
      </w:r>
      <w:proofErr w:type="spellEnd"/>
      <w:r w:rsidRPr="001F18B1">
        <w:rPr>
          <w:rFonts w:ascii="Segoe UI" w:hAnsi="Segoe UI" w:cs="Segoe UI"/>
          <w:sz w:val="18"/>
          <w:szCs w:val="18"/>
        </w:rPr>
        <w:t xml:space="preserve"> düzenleyen mevzuat hükümleri</w:t>
      </w:r>
    </w:p>
    <w:p w14:paraId="6375D452" w14:textId="77777777" w:rsidR="00036641" w:rsidRPr="001F18B1" w:rsidRDefault="00036641" w:rsidP="00036641">
      <w:pPr>
        <w:pStyle w:val="ListeParagraf"/>
        <w:numPr>
          <w:ilvl w:val="0"/>
          <w:numId w:val="40"/>
        </w:numPr>
        <w:rPr>
          <w:rFonts w:ascii="Segoe UI" w:hAnsi="Segoe UI" w:cs="Segoe UI"/>
          <w:sz w:val="18"/>
          <w:szCs w:val="18"/>
        </w:rPr>
      </w:pPr>
      <w:r w:rsidRPr="001F18B1">
        <w:rPr>
          <w:rFonts w:ascii="Segoe UI" w:hAnsi="Segoe UI" w:cs="Segoe UI"/>
          <w:sz w:val="18"/>
          <w:szCs w:val="18"/>
        </w:rPr>
        <w:t>CN/GTİP kodu itibarıyla ürün türü</w:t>
      </w:r>
    </w:p>
    <w:p w14:paraId="3A5F309F" w14:textId="77777777" w:rsidR="00036641" w:rsidRPr="001F18B1" w:rsidRDefault="00036641" w:rsidP="00036641">
      <w:pPr>
        <w:pStyle w:val="ListeParagraf"/>
        <w:numPr>
          <w:ilvl w:val="0"/>
          <w:numId w:val="40"/>
        </w:numPr>
        <w:rPr>
          <w:rFonts w:ascii="Segoe UI" w:hAnsi="Segoe UI" w:cs="Segoe UI"/>
          <w:sz w:val="18"/>
          <w:szCs w:val="18"/>
        </w:rPr>
      </w:pPr>
      <w:r w:rsidRPr="001F18B1">
        <w:rPr>
          <w:rFonts w:ascii="Segoe UI" w:hAnsi="Segoe UI" w:cs="Segoe UI"/>
          <w:sz w:val="18"/>
          <w:szCs w:val="18"/>
        </w:rPr>
        <w:t xml:space="preserve">Karbon ücretinin kapsadığı toplam emisyon miktarı </w:t>
      </w:r>
    </w:p>
    <w:p w14:paraId="70D90DA3" w14:textId="77777777" w:rsidR="00036641" w:rsidRPr="001F18B1" w:rsidRDefault="00036641" w:rsidP="00036641">
      <w:pPr>
        <w:pStyle w:val="ListeParagraf"/>
        <w:numPr>
          <w:ilvl w:val="0"/>
          <w:numId w:val="40"/>
        </w:numPr>
        <w:rPr>
          <w:rFonts w:ascii="Segoe UI" w:hAnsi="Segoe UI" w:cs="Segoe UI"/>
          <w:sz w:val="18"/>
          <w:szCs w:val="18"/>
        </w:rPr>
      </w:pPr>
      <w:r w:rsidRPr="001F18B1">
        <w:rPr>
          <w:rFonts w:ascii="Segoe UI" w:hAnsi="Segoe UI" w:cs="Segoe UI"/>
          <w:sz w:val="18"/>
          <w:szCs w:val="18"/>
        </w:rPr>
        <w:t>Ücreti düşürecek tazminat /iadelerin kapsadığı toplam emisyon miktarı</w:t>
      </w:r>
    </w:p>
    <w:p w14:paraId="12776228" w14:textId="1CB7F129" w:rsidR="00036641" w:rsidRPr="001F18B1" w:rsidRDefault="00036641" w:rsidP="00AB329D">
      <w:pPr>
        <w:pStyle w:val="ListeParagraf"/>
        <w:numPr>
          <w:ilvl w:val="0"/>
          <w:numId w:val="40"/>
        </w:numPr>
        <w:rPr>
          <w:rFonts w:ascii="Segoe UI" w:hAnsi="Segoe UI" w:cs="Segoe UI"/>
          <w:sz w:val="18"/>
          <w:szCs w:val="18"/>
        </w:rPr>
      </w:pPr>
      <w:r w:rsidRPr="001F18B1">
        <w:rPr>
          <w:rFonts w:ascii="Segoe UI" w:hAnsi="Segoe UI" w:cs="Segoe UI"/>
          <w:sz w:val="18"/>
          <w:szCs w:val="18"/>
        </w:rPr>
        <w:t>Ödenen parasal tutar*</w:t>
      </w:r>
    </w:p>
    <w:p w14:paraId="08FD444B" w14:textId="77777777" w:rsidR="00036641" w:rsidRPr="001F18B1" w:rsidRDefault="00036641" w:rsidP="004C0775">
      <w:pPr>
        <w:shd w:val="clear" w:color="auto" w:fill="D9F2D0" w:themeFill="accent6" w:themeFillTint="33"/>
        <w:rPr>
          <w:rFonts w:ascii="Segoe UI" w:hAnsi="Segoe UI" w:cs="Segoe UI"/>
          <w:b/>
          <w:bCs/>
          <w:sz w:val="20"/>
          <w:szCs w:val="20"/>
        </w:rPr>
      </w:pPr>
      <w:r w:rsidRPr="001F18B1">
        <w:rPr>
          <w:rFonts w:ascii="Segoe UI" w:hAnsi="Segoe UI" w:cs="Segoe UI"/>
          <w:b/>
          <w:bCs/>
          <w:sz w:val="20"/>
          <w:szCs w:val="20"/>
        </w:rPr>
        <w:t>*parasal tutarın avro ’ya çevrilmesinde bir önceki yılın döviz kuru ortalaması esas alınacaktır.</w:t>
      </w:r>
    </w:p>
    <w:p w14:paraId="46FC19B5" w14:textId="77777777" w:rsidR="00036641" w:rsidRPr="001F18B1" w:rsidRDefault="00036641" w:rsidP="001F18B1">
      <w:pPr>
        <w:pStyle w:val="ListeParagraf"/>
        <w:ind w:left="0"/>
        <w:outlineLvl w:val="1"/>
        <w:rPr>
          <w:rFonts w:ascii="Segoe UI" w:eastAsiaTheme="majorEastAsia" w:hAnsi="Segoe UI" w:cs="Segoe UI"/>
          <w:b/>
          <w:bCs/>
          <w:color w:val="0F9ED5" w:themeColor="accent4"/>
          <w:sz w:val="24"/>
          <w:szCs w:val="24"/>
        </w:rPr>
      </w:pPr>
      <w:bookmarkStart w:id="15" w:name="_Toc200621487"/>
      <w:r w:rsidRPr="001F18B1">
        <w:rPr>
          <w:rFonts w:ascii="Segoe UI" w:eastAsiaTheme="majorEastAsia" w:hAnsi="Segoe UI" w:cs="Segoe UI"/>
          <w:b/>
          <w:bCs/>
          <w:color w:val="0F9ED5" w:themeColor="accent4"/>
          <w:sz w:val="24"/>
          <w:szCs w:val="24"/>
        </w:rPr>
        <w:t>Kapsamlı Bir Dönüşüm Süreci</w:t>
      </w:r>
      <w:bookmarkEnd w:id="15"/>
    </w:p>
    <w:p w14:paraId="507302E7" w14:textId="77777777" w:rsidR="00036641" w:rsidRPr="001F18B1" w:rsidRDefault="00036641" w:rsidP="002B2D95">
      <w:pPr>
        <w:pStyle w:val="Balk2"/>
        <w:rPr>
          <w:rFonts w:ascii="Segoe UI" w:hAnsi="Segoe UI" w:cs="Segoe UI"/>
          <w:b/>
          <w:bCs/>
          <w:color w:val="4EA72E" w:themeColor="accent6"/>
          <w:sz w:val="18"/>
          <w:szCs w:val="18"/>
        </w:rPr>
      </w:pPr>
      <w:bookmarkStart w:id="16" w:name="_Toc200621488"/>
      <w:r w:rsidRPr="001F18B1">
        <w:rPr>
          <w:rFonts w:ascii="Segoe UI" w:hAnsi="Segoe UI" w:cs="Segoe UI"/>
          <w:b/>
          <w:bCs/>
          <w:color w:val="4EA72E" w:themeColor="accent6"/>
          <w:sz w:val="18"/>
          <w:szCs w:val="18"/>
        </w:rPr>
        <w:t>Temiz Sanayi Mutabakatı</w:t>
      </w:r>
      <w:bookmarkEnd w:id="16"/>
    </w:p>
    <w:p w14:paraId="67434310" w14:textId="77777777" w:rsidR="00036641" w:rsidRPr="001F18B1" w:rsidRDefault="00036641" w:rsidP="00036641">
      <w:pPr>
        <w:pStyle w:val="ListeParagraf"/>
        <w:numPr>
          <w:ilvl w:val="0"/>
          <w:numId w:val="41"/>
        </w:numPr>
        <w:rPr>
          <w:rFonts w:ascii="Segoe UI" w:hAnsi="Segoe UI" w:cs="Segoe UI"/>
          <w:color w:val="000000" w:themeColor="text1"/>
          <w:sz w:val="18"/>
          <w:szCs w:val="18"/>
        </w:rPr>
      </w:pPr>
      <w:r w:rsidRPr="001F18B1">
        <w:rPr>
          <w:rFonts w:ascii="Segoe UI" w:hAnsi="Segoe UI" w:cs="Segoe UI"/>
          <w:color w:val="000000" w:themeColor="text1"/>
          <w:sz w:val="18"/>
          <w:szCs w:val="18"/>
        </w:rPr>
        <w:t>Uygun fiyatlı enerji eylem planı</w:t>
      </w:r>
    </w:p>
    <w:p w14:paraId="1A70B347" w14:textId="77777777" w:rsidR="00036641" w:rsidRPr="001F18B1" w:rsidRDefault="00036641" w:rsidP="00036641">
      <w:pPr>
        <w:pStyle w:val="ListeParagraf"/>
        <w:numPr>
          <w:ilvl w:val="0"/>
          <w:numId w:val="41"/>
        </w:numPr>
        <w:rPr>
          <w:rFonts w:ascii="Segoe UI" w:hAnsi="Segoe UI" w:cs="Segoe UI"/>
          <w:color w:val="000000" w:themeColor="text1"/>
          <w:sz w:val="18"/>
          <w:szCs w:val="18"/>
        </w:rPr>
      </w:pPr>
      <w:r w:rsidRPr="001F18B1">
        <w:rPr>
          <w:rFonts w:ascii="Segoe UI" w:hAnsi="Segoe UI" w:cs="Segoe UI"/>
          <w:color w:val="000000" w:themeColor="text1"/>
          <w:sz w:val="18"/>
          <w:szCs w:val="18"/>
        </w:rPr>
        <w:t>Sanayi de karbonizasyonunu hızlandırma aracı</w:t>
      </w:r>
    </w:p>
    <w:p w14:paraId="709A64EF" w14:textId="77777777" w:rsidR="00036641" w:rsidRPr="001F18B1" w:rsidRDefault="00036641" w:rsidP="00036641">
      <w:pPr>
        <w:pStyle w:val="ListeParagraf"/>
        <w:numPr>
          <w:ilvl w:val="0"/>
          <w:numId w:val="41"/>
        </w:numPr>
        <w:rPr>
          <w:rFonts w:ascii="Segoe UI" w:hAnsi="Segoe UI" w:cs="Segoe UI"/>
          <w:color w:val="000000" w:themeColor="text1"/>
          <w:sz w:val="18"/>
          <w:szCs w:val="18"/>
        </w:rPr>
      </w:pPr>
      <w:r w:rsidRPr="001F18B1">
        <w:rPr>
          <w:rFonts w:ascii="Segoe UI" w:hAnsi="Segoe UI" w:cs="Segoe UI"/>
          <w:color w:val="000000" w:themeColor="text1"/>
          <w:sz w:val="18"/>
          <w:szCs w:val="18"/>
        </w:rPr>
        <w:t>Döngüsellik ve hammaddeye erişim</w:t>
      </w:r>
    </w:p>
    <w:p w14:paraId="6E1F233A" w14:textId="668385FA" w:rsidR="00036641" w:rsidRPr="001F18B1" w:rsidRDefault="00036641" w:rsidP="00036641">
      <w:pPr>
        <w:pStyle w:val="ListeParagraf"/>
        <w:numPr>
          <w:ilvl w:val="0"/>
          <w:numId w:val="41"/>
        </w:numPr>
        <w:rPr>
          <w:rFonts w:ascii="Segoe UI" w:hAnsi="Segoe UI" w:cs="Segoe UI"/>
          <w:color w:val="000000" w:themeColor="text1"/>
          <w:sz w:val="18"/>
          <w:szCs w:val="18"/>
        </w:rPr>
      </w:pPr>
      <w:r w:rsidRPr="001F18B1">
        <w:rPr>
          <w:rFonts w:ascii="Segoe UI" w:hAnsi="Segoe UI" w:cs="Segoe UI"/>
          <w:color w:val="000000" w:themeColor="text1"/>
          <w:sz w:val="18"/>
          <w:szCs w:val="18"/>
        </w:rPr>
        <w:t xml:space="preserve">Atık </w:t>
      </w:r>
      <w:r w:rsidR="00441FEB" w:rsidRPr="001F18B1">
        <w:rPr>
          <w:rFonts w:ascii="Segoe UI" w:hAnsi="Segoe UI" w:cs="Segoe UI"/>
          <w:color w:val="000000" w:themeColor="text1"/>
          <w:sz w:val="18"/>
          <w:szCs w:val="18"/>
        </w:rPr>
        <w:t>sevkiyatı</w:t>
      </w:r>
      <w:r w:rsidRPr="001F18B1">
        <w:rPr>
          <w:rFonts w:ascii="Segoe UI" w:hAnsi="Segoe UI" w:cs="Segoe UI"/>
          <w:color w:val="000000" w:themeColor="text1"/>
          <w:sz w:val="18"/>
          <w:szCs w:val="18"/>
        </w:rPr>
        <w:t xml:space="preserve"> tüzüğü</w:t>
      </w:r>
    </w:p>
    <w:p w14:paraId="3B975265" w14:textId="77777777" w:rsidR="00036641" w:rsidRPr="001F18B1" w:rsidRDefault="00036641" w:rsidP="00036641">
      <w:pPr>
        <w:pStyle w:val="ListeParagraf"/>
        <w:numPr>
          <w:ilvl w:val="0"/>
          <w:numId w:val="41"/>
        </w:numPr>
        <w:rPr>
          <w:rFonts w:ascii="Segoe UI" w:hAnsi="Segoe UI" w:cs="Segoe UI"/>
          <w:color w:val="000000" w:themeColor="text1"/>
          <w:sz w:val="18"/>
          <w:szCs w:val="18"/>
        </w:rPr>
      </w:pPr>
      <w:r w:rsidRPr="001F18B1">
        <w:rPr>
          <w:rFonts w:ascii="Segoe UI" w:hAnsi="Segoe UI" w:cs="Segoe UI"/>
          <w:color w:val="000000" w:themeColor="text1"/>
          <w:sz w:val="18"/>
          <w:szCs w:val="18"/>
        </w:rPr>
        <w:t>Sektörel sanayi planları</w:t>
      </w:r>
    </w:p>
    <w:p w14:paraId="3740BCF1" w14:textId="77777777" w:rsidR="00036641" w:rsidRPr="001F18B1" w:rsidRDefault="00036641" w:rsidP="00036641">
      <w:pPr>
        <w:pStyle w:val="ListeParagraf"/>
        <w:numPr>
          <w:ilvl w:val="0"/>
          <w:numId w:val="41"/>
        </w:numPr>
        <w:rPr>
          <w:rFonts w:ascii="Segoe UI" w:hAnsi="Segoe UI" w:cs="Segoe UI"/>
          <w:color w:val="000000" w:themeColor="text1"/>
          <w:sz w:val="18"/>
          <w:szCs w:val="18"/>
        </w:rPr>
      </w:pPr>
      <w:r w:rsidRPr="001F18B1">
        <w:rPr>
          <w:rFonts w:ascii="Segoe UI" w:hAnsi="Segoe UI" w:cs="Segoe UI"/>
          <w:color w:val="000000" w:themeColor="text1"/>
          <w:sz w:val="18"/>
          <w:szCs w:val="18"/>
        </w:rPr>
        <w:t>Uluslararası ortaklıklar ve daha etkin korunma araçları</w:t>
      </w:r>
    </w:p>
    <w:p w14:paraId="499D31A2" w14:textId="77777777" w:rsidR="00036641" w:rsidRPr="001F18B1" w:rsidRDefault="00036641" w:rsidP="00036641">
      <w:pPr>
        <w:pStyle w:val="ListeParagraf"/>
        <w:numPr>
          <w:ilvl w:val="0"/>
          <w:numId w:val="41"/>
        </w:numPr>
        <w:rPr>
          <w:rFonts w:ascii="Segoe UI" w:hAnsi="Segoe UI" w:cs="Segoe UI"/>
          <w:color w:val="000000" w:themeColor="text1"/>
          <w:sz w:val="18"/>
          <w:szCs w:val="18"/>
        </w:rPr>
      </w:pPr>
      <w:r w:rsidRPr="001F18B1">
        <w:rPr>
          <w:rFonts w:ascii="Segoe UI" w:hAnsi="Segoe UI" w:cs="Segoe UI"/>
          <w:color w:val="000000" w:themeColor="text1"/>
          <w:sz w:val="18"/>
          <w:szCs w:val="18"/>
        </w:rPr>
        <w:t>Devlet yardımları çerçevesi</w:t>
      </w:r>
    </w:p>
    <w:p w14:paraId="2E85E3A7" w14:textId="77777777" w:rsidR="00036641" w:rsidRPr="001F18B1" w:rsidRDefault="00036641" w:rsidP="00036641">
      <w:pPr>
        <w:pStyle w:val="ListeParagraf"/>
        <w:numPr>
          <w:ilvl w:val="0"/>
          <w:numId w:val="41"/>
        </w:numPr>
        <w:rPr>
          <w:rFonts w:ascii="Segoe UI" w:hAnsi="Segoe UI" w:cs="Segoe UI"/>
          <w:color w:val="000000" w:themeColor="text1"/>
          <w:sz w:val="18"/>
          <w:szCs w:val="18"/>
        </w:rPr>
      </w:pPr>
      <w:r w:rsidRPr="001F18B1">
        <w:rPr>
          <w:rFonts w:ascii="Segoe UI" w:hAnsi="Segoe UI" w:cs="Segoe UI"/>
          <w:color w:val="000000" w:themeColor="text1"/>
          <w:sz w:val="18"/>
          <w:szCs w:val="18"/>
        </w:rPr>
        <w:t>Kamu alımları direktifi</w:t>
      </w:r>
    </w:p>
    <w:p w14:paraId="01BB4FD6" w14:textId="77777777" w:rsidR="00036641" w:rsidRPr="001F18B1" w:rsidRDefault="00036641" w:rsidP="00036641">
      <w:pPr>
        <w:rPr>
          <w:rFonts w:ascii="Segoe UI" w:hAnsi="Segoe UI" w:cs="Segoe UI"/>
          <w:b/>
          <w:bCs/>
          <w:color w:val="0F9ED5" w:themeColor="accent4"/>
          <w:sz w:val="20"/>
          <w:szCs w:val="20"/>
        </w:rPr>
      </w:pPr>
    </w:p>
    <w:p w14:paraId="09F27466" w14:textId="79EA7235" w:rsidR="00036641" w:rsidRPr="001F18B1" w:rsidRDefault="00AB329D" w:rsidP="00036641">
      <w:pPr>
        <w:rPr>
          <w:rFonts w:ascii="Segoe UI" w:hAnsi="Segoe UI" w:cs="Segoe UI"/>
          <w:i/>
          <w:iCs/>
          <w:color w:val="000000" w:themeColor="text1"/>
          <w:sz w:val="20"/>
          <w:szCs w:val="20"/>
        </w:rPr>
      </w:pPr>
      <w:r w:rsidRPr="001F18B1">
        <w:rPr>
          <w:rFonts w:ascii="Segoe UI" w:hAnsi="Segoe UI" w:cs="Segoe UI"/>
          <w:i/>
          <w:iCs/>
          <w:color w:val="000000" w:themeColor="text1"/>
          <w:sz w:val="20"/>
          <w:szCs w:val="20"/>
        </w:rPr>
        <w:t xml:space="preserve">Kaynak: 7 Mayıs 2025 Ticaret Savaşları-omnibüs TKSD Webinar </w:t>
      </w:r>
    </w:p>
    <w:p w14:paraId="196C5074" w14:textId="77777777" w:rsidR="00036641" w:rsidRPr="001F18B1" w:rsidRDefault="00036641" w:rsidP="001F18B1">
      <w:pPr>
        <w:pStyle w:val="ListeParagraf"/>
        <w:ind w:left="0"/>
        <w:outlineLvl w:val="1"/>
        <w:rPr>
          <w:rFonts w:ascii="Segoe UI" w:hAnsi="Segoe UI" w:cs="Segoe UI"/>
        </w:rPr>
      </w:pPr>
    </w:p>
    <w:sectPr w:rsidR="00036641" w:rsidRPr="001F18B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1CFD6" w14:textId="77777777" w:rsidR="00361890" w:rsidRDefault="00361890" w:rsidP="009424D2">
      <w:pPr>
        <w:spacing w:after="0" w:line="240" w:lineRule="auto"/>
      </w:pPr>
      <w:r>
        <w:separator/>
      </w:r>
    </w:p>
  </w:endnote>
  <w:endnote w:type="continuationSeparator" w:id="0">
    <w:p w14:paraId="2A1C2BE0" w14:textId="77777777" w:rsidR="00361890" w:rsidRDefault="00361890" w:rsidP="0094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778A" w14:textId="1913F10C" w:rsidR="009424D2" w:rsidRDefault="009424D2">
    <w:pPr>
      <w:pStyle w:val="AltBilgi"/>
    </w:pPr>
    <w:r>
      <w:t xml:space="preserve">Sayfa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22357899" w14:textId="77777777" w:rsidR="009424D2" w:rsidRDefault="009424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AE236" w14:textId="77777777" w:rsidR="00361890" w:rsidRDefault="00361890" w:rsidP="009424D2">
      <w:pPr>
        <w:spacing w:after="0" w:line="240" w:lineRule="auto"/>
      </w:pPr>
      <w:r>
        <w:separator/>
      </w:r>
    </w:p>
  </w:footnote>
  <w:footnote w:type="continuationSeparator" w:id="0">
    <w:p w14:paraId="42410A52" w14:textId="77777777" w:rsidR="00361890" w:rsidRDefault="00361890" w:rsidP="00942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D9BA" w14:textId="1402ADD8" w:rsidR="00036641" w:rsidRDefault="00036641">
    <w:pPr>
      <w:pStyle w:val="stBilgi"/>
    </w:pPr>
  </w:p>
  <w:tbl>
    <w:tblPr>
      <w:tblW w:w="0" w:type="auto"/>
      <w:tblLook w:val="04A0" w:firstRow="1" w:lastRow="0" w:firstColumn="1" w:lastColumn="0" w:noHBand="0" w:noVBand="1"/>
    </w:tblPr>
    <w:tblGrid>
      <w:gridCol w:w="3613"/>
      <w:gridCol w:w="1421"/>
      <w:gridCol w:w="4038"/>
    </w:tblGrid>
    <w:tr w:rsidR="00036641" w:rsidRPr="00C67C5E" w14:paraId="7200DF62" w14:textId="77777777" w:rsidTr="002C08CD">
      <w:tc>
        <w:tcPr>
          <w:tcW w:w="3613" w:type="dxa"/>
          <w:shd w:val="clear" w:color="auto" w:fill="auto"/>
        </w:tcPr>
        <w:p w14:paraId="719078D4" w14:textId="77777777" w:rsidR="00036641" w:rsidRPr="00F75D63" w:rsidRDefault="00036641" w:rsidP="00036641">
          <w:pPr>
            <w:tabs>
              <w:tab w:val="center" w:pos="4536"/>
              <w:tab w:val="right" w:pos="9072"/>
            </w:tabs>
            <w:rPr>
              <w:rFonts w:ascii="Arial" w:eastAsia="Calibri" w:hAnsi="Arial" w:cs="Arial"/>
              <w:b/>
            </w:rPr>
          </w:pPr>
        </w:p>
        <w:p w14:paraId="4E784910" w14:textId="77777777" w:rsidR="00036641" w:rsidRPr="00F75D63" w:rsidRDefault="00036641" w:rsidP="00036641">
          <w:pPr>
            <w:tabs>
              <w:tab w:val="center" w:pos="4536"/>
              <w:tab w:val="right" w:pos="9072"/>
            </w:tabs>
            <w:jc w:val="right"/>
            <w:rPr>
              <w:rFonts w:ascii="Segoe UI" w:eastAsia="Calibri" w:hAnsi="Segoe UI" w:cs="Segoe UI"/>
              <w:b/>
              <w:szCs w:val="26"/>
            </w:rPr>
          </w:pPr>
          <w:r w:rsidRPr="00F75D63">
            <w:rPr>
              <w:rFonts w:ascii="Segoe UI" w:eastAsia="Calibri" w:hAnsi="Segoe UI" w:cs="Segoe UI"/>
              <w:b/>
              <w:szCs w:val="26"/>
            </w:rPr>
            <w:t xml:space="preserve">TÜRKİYE KİMYA                            </w:t>
          </w:r>
        </w:p>
        <w:p w14:paraId="7797C1F3" w14:textId="77777777" w:rsidR="00036641" w:rsidRPr="00F75D63" w:rsidRDefault="00036641" w:rsidP="00036641">
          <w:pPr>
            <w:tabs>
              <w:tab w:val="center" w:pos="4536"/>
              <w:tab w:val="right" w:pos="9072"/>
            </w:tabs>
            <w:jc w:val="right"/>
            <w:rPr>
              <w:rFonts w:ascii="Arial" w:eastAsia="Calibri" w:hAnsi="Arial" w:cs="Arial"/>
            </w:rPr>
          </w:pPr>
          <w:r w:rsidRPr="00F75D63">
            <w:rPr>
              <w:rFonts w:ascii="Segoe UI" w:eastAsia="Calibri" w:hAnsi="Segoe UI" w:cs="Segoe UI"/>
              <w:b/>
              <w:szCs w:val="26"/>
            </w:rPr>
            <w:t>SANAYİCİLERİ DERNEĞİ</w:t>
          </w:r>
        </w:p>
      </w:tc>
      <w:tc>
        <w:tcPr>
          <w:tcW w:w="1421" w:type="dxa"/>
          <w:shd w:val="clear" w:color="auto" w:fill="auto"/>
        </w:tcPr>
        <w:p w14:paraId="13F89100" w14:textId="77777777" w:rsidR="00036641" w:rsidRPr="00C67C5E" w:rsidRDefault="00036641" w:rsidP="00036641">
          <w:pPr>
            <w:tabs>
              <w:tab w:val="center" w:pos="4536"/>
              <w:tab w:val="right" w:pos="9072"/>
            </w:tabs>
            <w:jc w:val="center"/>
            <w:rPr>
              <w:rFonts w:ascii="Calibri" w:eastAsia="Calibri" w:hAnsi="Calibri"/>
              <w:sz w:val="20"/>
            </w:rPr>
          </w:pPr>
          <w:r w:rsidRPr="00C67C5E">
            <w:rPr>
              <w:rFonts w:ascii="Calibri" w:eastAsia="Calibri" w:hAnsi="Calibri"/>
              <w:noProof/>
              <w:sz w:val="20"/>
            </w:rPr>
            <w:drawing>
              <wp:inline distT="0" distB="0" distL="0" distR="0" wp14:anchorId="268695BC" wp14:editId="142B0CC4">
                <wp:extent cx="765175" cy="765175"/>
                <wp:effectExtent l="0" t="0" r="0" b="0"/>
                <wp:docPr id="1240160926" name="Resim 4" descr="C:\Users\Ali Şenol Gündoğan\Desktop\TKSD\TKSD Linkedin Profile\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li Şenol Gündoğan\Desktop\TKSD\TKSD Linkedin Profile\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inline>
            </w:drawing>
          </w:r>
        </w:p>
      </w:tc>
      <w:tc>
        <w:tcPr>
          <w:tcW w:w="4038" w:type="dxa"/>
          <w:shd w:val="clear" w:color="auto" w:fill="auto"/>
        </w:tcPr>
        <w:p w14:paraId="41DF5B15" w14:textId="77777777" w:rsidR="00036641" w:rsidRPr="00F75D63" w:rsidRDefault="00036641" w:rsidP="00036641">
          <w:pPr>
            <w:tabs>
              <w:tab w:val="center" w:pos="4536"/>
              <w:tab w:val="right" w:pos="9072"/>
            </w:tabs>
            <w:rPr>
              <w:rFonts w:ascii="Calibri" w:eastAsia="Calibri" w:hAnsi="Calibri"/>
              <w:b/>
            </w:rPr>
          </w:pPr>
        </w:p>
        <w:p w14:paraId="30B6034E" w14:textId="77777777" w:rsidR="00036641" w:rsidRPr="00F75D63" w:rsidRDefault="00036641" w:rsidP="00036641">
          <w:pPr>
            <w:tabs>
              <w:tab w:val="center" w:pos="4536"/>
              <w:tab w:val="right" w:pos="9072"/>
            </w:tabs>
            <w:rPr>
              <w:rFonts w:ascii="Segoe UI" w:eastAsia="Calibri" w:hAnsi="Segoe UI" w:cs="Segoe UI"/>
              <w:b/>
              <w:szCs w:val="26"/>
            </w:rPr>
          </w:pPr>
          <w:r w:rsidRPr="00F75D63">
            <w:rPr>
              <w:rFonts w:ascii="Segoe UI" w:eastAsia="Calibri" w:hAnsi="Segoe UI" w:cs="Segoe UI"/>
              <w:b/>
              <w:szCs w:val="26"/>
            </w:rPr>
            <w:t>TURKISH CHEMICAL</w:t>
          </w:r>
        </w:p>
        <w:p w14:paraId="51A99689" w14:textId="77777777" w:rsidR="00036641" w:rsidRPr="00F75D63" w:rsidRDefault="00036641" w:rsidP="00036641">
          <w:pPr>
            <w:tabs>
              <w:tab w:val="center" w:pos="4536"/>
              <w:tab w:val="right" w:pos="9072"/>
            </w:tabs>
            <w:rPr>
              <w:rFonts w:ascii="Calibri" w:eastAsia="Calibri" w:hAnsi="Calibri"/>
              <w:b/>
            </w:rPr>
          </w:pPr>
          <w:r w:rsidRPr="00F75D63">
            <w:rPr>
              <w:rFonts w:ascii="Segoe UI" w:eastAsia="Calibri" w:hAnsi="Segoe UI" w:cs="Segoe UI"/>
              <w:b/>
              <w:szCs w:val="26"/>
            </w:rPr>
            <w:t>MANUFACTURERS ASSOCIATION</w:t>
          </w:r>
        </w:p>
      </w:tc>
    </w:tr>
  </w:tbl>
  <w:p w14:paraId="04B632CC" w14:textId="01A0E1CA" w:rsidR="00036641" w:rsidRDefault="00036641">
    <w:pPr>
      <w:pStyle w:val="stBilgi"/>
    </w:pPr>
  </w:p>
  <w:p w14:paraId="3D3CCB2A" w14:textId="77777777" w:rsidR="002C08CD" w:rsidRDefault="002C08CD">
    <w:pPr>
      <w:pStyle w:val="stBilgi"/>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121"/>
    </w:tblGrid>
    <w:tr w:rsidR="002C08CD" w14:paraId="01CB1A0A" w14:textId="77777777" w:rsidTr="00801F9B">
      <w:tc>
        <w:tcPr>
          <w:tcW w:w="6941" w:type="dxa"/>
        </w:tcPr>
        <w:p w14:paraId="7AF755FD" w14:textId="77777777" w:rsidR="002C08CD" w:rsidRPr="001F18B1" w:rsidRDefault="002C08CD" w:rsidP="002C08CD">
          <w:pPr>
            <w:widowControl w:val="0"/>
            <w:tabs>
              <w:tab w:val="left" w:pos="1441"/>
            </w:tabs>
            <w:autoSpaceDE w:val="0"/>
            <w:autoSpaceDN w:val="0"/>
            <w:spacing w:line="279" w:lineRule="exact"/>
            <w:rPr>
              <w:rFonts w:ascii="Segoe UI" w:hAnsi="Segoe UI" w:cs="Segoe UI"/>
              <w:b/>
              <w:bCs/>
              <w:color w:val="0F9ED5" w:themeColor="accent4"/>
              <w:sz w:val="24"/>
              <w:szCs w:val="24"/>
            </w:rPr>
          </w:pPr>
          <w:r w:rsidRPr="001F18B1">
            <w:rPr>
              <w:rFonts w:ascii="Segoe UI" w:hAnsi="Segoe UI" w:cs="Segoe UI"/>
              <w:b/>
              <w:bCs/>
              <w:color w:val="0F9ED5" w:themeColor="accent4"/>
              <w:sz w:val="24"/>
              <w:szCs w:val="24"/>
            </w:rPr>
            <w:t>Avrupa Yeşil Mutabakatı (AYM), AB Rekabetçilik Pusulası, AB Temiz Sanayi Mutabakatı, Sektörel Diyaloglar, Torba Yasa Taslağı-Sınırda Karbon Düzenleme Mekanizması</w:t>
          </w:r>
        </w:p>
        <w:p w14:paraId="18E1AF57" w14:textId="77777777" w:rsidR="002C08CD" w:rsidRDefault="002C08CD">
          <w:pPr>
            <w:pStyle w:val="stBilgi"/>
          </w:pPr>
        </w:p>
      </w:tc>
      <w:tc>
        <w:tcPr>
          <w:tcW w:w="2121" w:type="dxa"/>
        </w:tcPr>
        <w:p w14:paraId="25106A4F" w14:textId="068AA5FE" w:rsidR="002C08CD" w:rsidRDefault="002C08CD" w:rsidP="002C08CD">
          <w:pPr>
            <w:pStyle w:val="stBilgi"/>
            <w:jc w:val="right"/>
          </w:pPr>
          <w:r>
            <w:t>11.06.2025</w:t>
          </w:r>
        </w:p>
      </w:tc>
    </w:tr>
  </w:tbl>
  <w:p w14:paraId="5C17DDCE" w14:textId="77777777" w:rsidR="00036641" w:rsidRDefault="000366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73D"/>
    <w:multiLevelType w:val="hybridMultilevel"/>
    <w:tmpl w:val="BBF8B6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11386A"/>
    <w:multiLevelType w:val="hybridMultilevel"/>
    <w:tmpl w:val="09F2C8D6"/>
    <w:lvl w:ilvl="0" w:tplc="3D6241E8">
      <w:start w:val="1"/>
      <w:numFmt w:val="decimal"/>
      <w:lvlText w:val="%1-"/>
      <w:lvlJc w:val="left"/>
      <w:pPr>
        <w:ind w:left="993" w:hanging="360"/>
      </w:pPr>
      <w:rPr>
        <w:rFonts w:ascii="Calibri" w:eastAsia="Calibri" w:hAnsi="Calibri" w:cs="Calibri" w:hint="default"/>
        <w:b/>
        <w:bCs/>
        <w:i w:val="0"/>
        <w:iCs w:val="0"/>
        <w:color w:val="001F5F"/>
        <w:spacing w:val="0"/>
        <w:w w:val="100"/>
        <w:sz w:val="22"/>
        <w:szCs w:val="22"/>
        <w:lang w:val="tr-TR" w:eastAsia="en-US" w:bidi="ar-SA"/>
      </w:rPr>
    </w:lvl>
    <w:lvl w:ilvl="1" w:tplc="BA7A4BE2">
      <w:numFmt w:val="bullet"/>
      <w:lvlText w:val="•"/>
      <w:lvlJc w:val="left"/>
      <w:pPr>
        <w:ind w:left="1878" w:hanging="360"/>
      </w:pPr>
      <w:rPr>
        <w:rFonts w:hint="default"/>
        <w:lang w:val="tr-TR" w:eastAsia="en-US" w:bidi="ar-SA"/>
      </w:rPr>
    </w:lvl>
    <w:lvl w:ilvl="2" w:tplc="6E60F4B6">
      <w:numFmt w:val="bullet"/>
      <w:lvlText w:val="•"/>
      <w:lvlJc w:val="left"/>
      <w:pPr>
        <w:ind w:left="2756" w:hanging="360"/>
      </w:pPr>
      <w:rPr>
        <w:rFonts w:hint="default"/>
        <w:lang w:val="tr-TR" w:eastAsia="en-US" w:bidi="ar-SA"/>
      </w:rPr>
    </w:lvl>
    <w:lvl w:ilvl="3" w:tplc="84E83FD6">
      <w:numFmt w:val="bullet"/>
      <w:lvlText w:val="•"/>
      <w:lvlJc w:val="left"/>
      <w:pPr>
        <w:ind w:left="3634" w:hanging="360"/>
      </w:pPr>
      <w:rPr>
        <w:rFonts w:hint="default"/>
        <w:lang w:val="tr-TR" w:eastAsia="en-US" w:bidi="ar-SA"/>
      </w:rPr>
    </w:lvl>
    <w:lvl w:ilvl="4" w:tplc="7020045C">
      <w:numFmt w:val="bullet"/>
      <w:lvlText w:val="•"/>
      <w:lvlJc w:val="left"/>
      <w:pPr>
        <w:ind w:left="4512" w:hanging="360"/>
      </w:pPr>
      <w:rPr>
        <w:rFonts w:hint="default"/>
        <w:lang w:val="tr-TR" w:eastAsia="en-US" w:bidi="ar-SA"/>
      </w:rPr>
    </w:lvl>
    <w:lvl w:ilvl="5" w:tplc="9A121F2A">
      <w:numFmt w:val="bullet"/>
      <w:lvlText w:val="•"/>
      <w:lvlJc w:val="left"/>
      <w:pPr>
        <w:ind w:left="5390" w:hanging="360"/>
      </w:pPr>
      <w:rPr>
        <w:rFonts w:hint="default"/>
        <w:lang w:val="tr-TR" w:eastAsia="en-US" w:bidi="ar-SA"/>
      </w:rPr>
    </w:lvl>
    <w:lvl w:ilvl="6" w:tplc="F51A9B38">
      <w:numFmt w:val="bullet"/>
      <w:lvlText w:val="•"/>
      <w:lvlJc w:val="left"/>
      <w:pPr>
        <w:ind w:left="6268" w:hanging="360"/>
      </w:pPr>
      <w:rPr>
        <w:rFonts w:hint="default"/>
        <w:lang w:val="tr-TR" w:eastAsia="en-US" w:bidi="ar-SA"/>
      </w:rPr>
    </w:lvl>
    <w:lvl w:ilvl="7" w:tplc="4B86C2DA">
      <w:numFmt w:val="bullet"/>
      <w:lvlText w:val="•"/>
      <w:lvlJc w:val="left"/>
      <w:pPr>
        <w:ind w:left="7146" w:hanging="360"/>
      </w:pPr>
      <w:rPr>
        <w:rFonts w:hint="default"/>
        <w:lang w:val="tr-TR" w:eastAsia="en-US" w:bidi="ar-SA"/>
      </w:rPr>
    </w:lvl>
    <w:lvl w:ilvl="8" w:tplc="DC763F2A">
      <w:numFmt w:val="bullet"/>
      <w:lvlText w:val="•"/>
      <w:lvlJc w:val="left"/>
      <w:pPr>
        <w:ind w:left="8025" w:hanging="360"/>
      </w:pPr>
      <w:rPr>
        <w:rFonts w:hint="default"/>
        <w:lang w:val="tr-TR" w:eastAsia="en-US" w:bidi="ar-SA"/>
      </w:rPr>
    </w:lvl>
  </w:abstractNum>
  <w:abstractNum w:abstractNumId="2" w15:restartNumberingAfterBreak="0">
    <w:nsid w:val="07BF4CC2"/>
    <w:multiLevelType w:val="hybridMultilevel"/>
    <w:tmpl w:val="05E80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2D0075"/>
    <w:multiLevelType w:val="hybridMultilevel"/>
    <w:tmpl w:val="D0A27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C42047"/>
    <w:multiLevelType w:val="hybridMultilevel"/>
    <w:tmpl w:val="0E985736"/>
    <w:lvl w:ilvl="0" w:tplc="2FEAA5D2">
      <w:start w:val="1"/>
      <w:numFmt w:val="bullet"/>
      <w:lvlText w:val=""/>
      <w:lvlJc w:val="left"/>
      <w:pPr>
        <w:tabs>
          <w:tab w:val="num" w:pos="1068"/>
        </w:tabs>
        <w:ind w:left="1068" w:hanging="360"/>
      </w:pPr>
      <w:rPr>
        <w:rFonts w:ascii="Wingdings" w:hAnsi="Wingdings" w:hint="default"/>
      </w:rPr>
    </w:lvl>
    <w:lvl w:ilvl="1" w:tplc="E588183E" w:tentative="1">
      <w:start w:val="1"/>
      <w:numFmt w:val="bullet"/>
      <w:lvlText w:val=""/>
      <w:lvlJc w:val="left"/>
      <w:pPr>
        <w:tabs>
          <w:tab w:val="num" w:pos="1788"/>
        </w:tabs>
        <w:ind w:left="1788" w:hanging="360"/>
      </w:pPr>
      <w:rPr>
        <w:rFonts w:ascii="Wingdings" w:hAnsi="Wingdings" w:hint="default"/>
      </w:rPr>
    </w:lvl>
    <w:lvl w:ilvl="2" w:tplc="655E218C" w:tentative="1">
      <w:start w:val="1"/>
      <w:numFmt w:val="bullet"/>
      <w:lvlText w:val=""/>
      <w:lvlJc w:val="left"/>
      <w:pPr>
        <w:tabs>
          <w:tab w:val="num" w:pos="2508"/>
        </w:tabs>
        <w:ind w:left="2508" w:hanging="360"/>
      </w:pPr>
      <w:rPr>
        <w:rFonts w:ascii="Wingdings" w:hAnsi="Wingdings" w:hint="default"/>
      </w:rPr>
    </w:lvl>
    <w:lvl w:ilvl="3" w:tplc="55F05098" w:tentative="1">
      <w:start w:val="1"/>
      <w:numFmt w:val="bullet"/>
      <w:lvlText w:val=""/>
      <w:lvlJc w:val="left"/>
      <w:pPr>
        <w:tabs>
          <w:tab w:val="num" w:pos="3228"/>
        </w:tabs>
        <w:ind w:left="3228" w:hanging="360"/>
      </w:pPr>
      <w:rPr>
        <w:rFonts w:ascii="Wingdings" w:hAnsi="Wingdings" w:hint="default"/>
      </w:rPr>
    </w:lvl>
    <w:lvl w:ilvl="4" w:tplc="30164CE2" w:tentative="1">
      <w:start w:val="1"/>
      <w:numFmt w:val="bullet"/>
      <w:lvlText w:val=""/>
      <w:lvlJc w:val="left"/>
      <w:pPr>
        <w:tabs>
          <w:tab w:val="num" w:pos="3948"/>
        </w:tabs>
        <w:ind w:left="3948" w:hanging="360"/>
      </w:pPr>
      <w:rPr>
        <w:rFonts w:ascii="Wingdings" w:hAnsi="Wingdings" w:hint="default"/>
      </w:rPr>
    </w:lvl>
    <w:lvl w:ilvl="5" w:tplc="F4924D88" w:tentative="1">
      <w:start w:val="1"/>
      <w:numFmt w:val="bullet"/>
      <w:lvlText w:val=""/>
      <w:lvlJc w:val="left"/>
      <w:pPr>
        <w:tabs>
          <w:tab w:val="num" w:pos="4668"/>
        </w:tabs>
        <w:ind w:left="4668" w:hanging="360"/>
      </w:pPr>
      <w:rPr>
        <w:rFonts w:ascii="Wingdings" w:hAnsi="Wingdings" w:hint="default"/>
      </w:rPr>
    </w:lvl>
    <w:lvl w:ilvl="6" w:tplc="D45ED758" w:tentative="1">
      <w:start w:val="1"/>
      <w:numFmt w:val="bullet"/>
      <w:lvlText w:val=""/>
      <w:lvlJc w:val="left"/>
      <w:pPr>
        <w:tabs>
          <w:tab w:val="num" w:pos="5388"/>
        </w:tabs>
        <w:ind w:left="5388" w:hanging="360"/>
      </w:pPr>
      <w:rPr>
        <w:rFonts w:ascii="Wingdings" w:hAnsi="Wingdings" w:hint="default"/>
      </w:rPr>
    </w:lvl>
    <w:lvl w:ilvl="7" w:tplc="D3CE0604" w:tentative="1">
      <w:start w:val="1"/>
      <w:numFmt w:val="bullet"/>
      <w:lvlText w:val=""/>
      <w:lvlJc w:val="left"/>
      <w:pPr>
        <w:tabs>
          <w:tab w:val="num" w:pos="6108"/>
        </w:tabs>
        <w:ind w:left="6108" w:hanging="360"/>
      </w:pPr>
      <w:rPr>
        <w:rFonts w:ascii="Wingdings" w:hAnsi="Wingdings" w:hint="default"/>
      </w:rPr>
    </w:lvl>
    <w:lvl w:ilvl="8" w:tplc="4314D244"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0EE94392"/>
    <w:multiLevelType w:val="hybridMultilevel"/>
    <w:tmpl w:val="F578B87A"/>
    <w:lvl w:ilvl="0" w:tplc="C7B64D2C">
      <w:start w:val="1"/>
      <w:numFmt w:val="bullet"/>
      <w:lvlText w:val="•"/>
      <w:lvlJc w:val="left"/>
      <w:pPr>
        <w:tabs>
          <w:tab w:val="num" w:pos="720"/>
        </w:tabs>
        <w:ind w:left="720" w:hanging="360"/>
      </w:pPr>
      <w:rPr>
        <w:rFonts w:ascii="Arial" w:hAnsi="Arial" w:hint="default"/>
      </w:rPr>
    </w:lvl>
    <w:lvl w:ilvl="1" w:tplc="E8F2135E" w:tentative="1">
      <w:start w:val="1"/>
      <w:numFmt w:val="bullet"/>
      <w:lvlText w:val="•"/>
      <w:lvlJc w:val="left"/>
      <w:pPr>
        <w:tabs>
          <w:tab w:val="num" w:pos="1440"/>
        </w:tabs>
        <w:ind w:left="1440" w:hanging="360"/>
      </w:pPr>
      <w:rPr>
        <w:rFonts w:ascii="Arial" w:hAnsi="Arial" w:hint="default"/>
      </w:rPr>
    </w:lvl>
    <w:lvl w:ilvl="2" w:tplc="5EE8575A" w:tentative="1">
      <w:start w:val="1"/>
      <w:numFmt w:val="bullet"/>
      <w:lvlText w:val="•"/>
      <w:lvlJc w:val="left"/>
      <w:pPr>
        <w:tabs>
          <w:tab w:val="num" w:pos="2160"/>
        </w:tabs>
        <w:ind w:left="2160" w:hanging="360"/>
      </w:pPr>
      <w:rPr>
        <w:rFonts w:ascii="Arial" w:hAnsi="Arial" w:hint="default"/>
      </w:rPr>
    </w:lvl>
    <w:lvl w:ilvl="3" w:tplc="7542FABE" w:tentative="1">
      <w:start w:val="1"/>
      <w:numFmt w:val="bullet"/>
      <w:lvlText w:val="•"/>
      <w:lvlJc w:val="left"/>
      <w:pPr>
        <w:tabs>
          <w:tab w:val="num" w:pos="2880"/>
        </w:tabs>
        <w:ind w:left="2880" w:hanging="360"/>
      </w:pPr>
      <w:rPr>
        <w:rFonts w:ascii="Arial" w:hAnsi="Arial" w:hint="default"/>
      </w:rPr>
    </w:lvl>
    <w:lvl w:ilvl="4" w:tplc="DDD497B6" w:tentative="1">
      <w:start w:val="1"/>
      <w:numFmt w:val="bullet"/>
      <w:lvlText w:val="•"/>
      <w:lvlJc w:val="left"/>
      <w:pPr>
        <w:tabs>
          <w:tab w:val="num" w:pos="3600"/>
        </w:tabs>
        <w:ind w:left="3600" w:hanging="360"/>
      </w:pPr>
      <w:rPr>
        <w:rFonts w:ascii="Arial" w:hAnsi="Arial" w:hint="default"/>
      </w:rPr>
    </w:lvl>
    <w:lvl w:ilvl="5" w:tplc="CFD267A8" w:tentative="1">
      <w:start w:val="1"/>
      <w:numFmt w:val="bullet"/>
      <w:lvlText w:val="•"/>
      <w:lvlJc w:val="left"/>
      <w:pPr>
        <w:tabs>
          <w:tab w:val="num" w:pos="4320"/>
        </w:tabs>
        <w:ind w:left="4320" w:hanging="360"/>
      </w:pPr>
      <w:rPr>
        <w:rFonts w:ascii="Arial" w:hAnsi="Arial" w:hint="default"/>
      </w:rPr>
    </w:lvl>
    <w:lvl w:ilvl="6" w:tplc="13642AA4" w:tentative="1">
      <w:start w:val="1"/>
      <w:numFmt w:val="bullet"/>
      <w:lvlText w:val="•"/>
      <w:lvlJc w:val="left"/>
      <w:pPr>
        <w:tabs>
          <w:tab w:val="num" w:pos="5040"/>
        </w:tabs>
        <w:ind w:left="5040" w:hanging="360"/>
      </w:pPr>
      <w:rPr>
        <w:rFonts w:ascii="Arial" w:hAnsi="Arial" w:hint="default"/>
      </w:rPr>
    </w:lvl>
    <w:lvl w:ilvl="7" w:tplc="3420F5DA" w:tentative="1">
      <w:start w:val="1"/>
      <w:numFmt w:val="bullet"/>
      <w:lvlText w:val="•"/>
      <w:lvlJc w:val="left"/>
      <w:pPr>
        <w:tabs>
          <w:tab w:val="num" w:pos="5760"/>
        </w:tabs>
        <w:ind w:left="5760" w:hanging="360"/>
      </w:pPr>
      <w:rPr>
        <w:rFonts w:ascii="Arial" w:hAnsi="Arial" w:hint="default"/>
      </w:rPr>
    </w:lvl>
    <w:lvl w:ilvl="8" w:tplc="6A42D3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2D37F7"/>
    <w:multiLevelType w:val="hybridMultilevel"/>
    <w:tmpl w:val="1B6081B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64049"/>
    <w:multiLevelType w:val="hybridMultilevel"/>
    <w:tmpl w:val="6AA011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B31B8A"/>
    <w:multiLevelType w:val="hybridMultilevel"/>
    <w:tmpl w:val="59E4EF28"/>
    <w:lvl w:ilvl="0" w:tplc="7D6AD1F8">
      <w:start w:val="1"/>
      <w:numFmt w:val="decimal"/>
      <w:lvlText w:val="%1."/>
      <w:lvlJc w:val="left"/>
      <w:pPr>
        <w:ind w:left="426" w:hanging="361"/>
      </w:pPr>
      <w:rPr>
        <w:rFonts w:ascii="Calibri" w:eastAsia="Calibri" w:hAnsi="Calibri" w:cs="Calibri" w:hint="default"/>
        <w:b/>
        <w:bCs/>
        <w:i w:val="0"/>
        <w:iCs w:val="0"/>
        <w:color w:val="001F5F"/>
        <w:spacing w:val="0"/>
        <w:w w:val="100"/>
        <w:sz w:val="22"/>
        <w:szCs w:val="22"/>
        <w:lang w:val="tr-TR" w:eastAsia="en-US" w:bidi="ar-SA"/>
      </w:rPr>
    </w:lvl>
    <w:lvl w:ilvl="1" w:tplc="B2DC3700">
      <w:numFmt w:val="bullet"/>
      <w:lvlText w:val=""/>
      <w:lvlJc w:val="left"/>
      <w:pPr>
        <w:ind w:left="993" w:hanging="360"/>
      </w:pPr>
      <w:rPr>
        <w:rFonts w:ascii="Symbol" w:eastAsia="Symbol" w:hAnsi="Symbol" w:cs="Symbol" w:hint="default"/>
        <w:b w:val="0"/>
        <w:bCs w:val="0"/>
        <w:i w:val="0"/>
        <w:iCs w:val="0"/>
        <w:color w:val="001F5F"/>
        <w:spacing w:val="0"/>
        <w:w w:val="100"/>
        <w:sz w:val="22"/>
        <w:szCs w:val="22"/>
        <w:lang w:val="tr-TR" w:eastAsia="en-US" w:bidi="ar-SA"/>
      </w:rPr>
    </w:lvl>
    <w:lvl w:ilvl="2" w:tplc="424E0AB0">
      <w:numFmt w:val="bullet"/>
      <w:lvlText w:val="•"/>
      <w:lvlJc w:val="left"/>
      <w:pPr>
        <w:ind w:left="1975" w:hanging="360"/>
      </w:pPr>
      <w:rPr>
        <w:rFonts w:hint="default"/>
        <w:lang w:val="tr-TR" w:eastAsia="en-US" w:bidi="ar-SA"/>
      </w:rPr>
    </w:lvl>
    <w:lvl w:ilvl="3" w:tplc="7CC04BB4">
      <w:numFmt w:val="bullet"/>
      <w:lvlText w:val="•"/>
      <w:lvlJc w:val="left"/>
      <w:pPr>
        <w:ind w:left="2951" w:hanging="360"/>
      </w:pPr>
      <w:rPr>
        <w:rFonts w:hint="default"/>
        <w:lang w:val="tr-TR" w:eastAsia="en-US" w:bidi="ar-SA"/>
      </w:rPr>
    </w:lvl>
    <w:lvl w:ilvl="4" w:tplc="9B300A02">
      <w:numFmt w:val="bullet"/>
      <w:lvlText w:val="•"/>
      <w:lvlJc w:val="left"/>
      <w:pPr>
        <w:ind w:left="3927" w:hanging="360"/>
      </w:pPr>
      <w:rPr>
        <w:rFonts w:hint="default"/>
        <w:lang w:val="tr-TR" w:eastAsia="en-US" w:bidi="ar-SA"/>
      </w:rPr>
    </w:lvl>
    <w:lvl w:ilvl="5" w:tplc="59D6BA7C">
      <w:numFmt w:val="bullet"/>
      <w:lvlText w:val="•"/>
      <w:lvlJc w:val="left"/>
      <w:pPr>
        <w:ind w:left="4902" w:hanging="360"/>
      </w:pPr>
      <w:rPr>
        <w:rFonts w:hint="default"/>
        <w:lang w:val="tr-TR" w:eastAsia="en-US" w:bidi="ar-SA"/>
      </w:rPr>
    </w:lvl>
    <w:lvl w:ilvl="6" w:tplc="B8A65822">
      <w:numFmt w:val="bullet"/>
      <w:lvlText w:val="•"/>
      <w:lvlJc w:val="left"/>
      <w:pPr>
        <w:ind w:left="5878" w:hanging="360"/>
      </w:pPr>
      <w:rPr>
        <w:rFonts w:hint="default"/>
        <w:lang w:val="tr-TR" w:eastAsia="en-US" w:bidi="ar-SA"/>
      </w:rPr>
    </w:lvl>
    <w:lvl w:ilvl="7" w:tplc="A684C382">
      <w:numFmt w:val="bullet"/>
      <w:lvlText w:val="•"/>
      <w:lvlJc w:val="left"/>
      <w:pPr>
        <w:ind w:left="6854" w:hanging="360"/>
      </w:pPr>
      <w:rPr>
        <w:rFonts w:hint="default"/>
        <w:lang w:val="tr-TR" w:eastAsia="en-US" w:bidi="ar-SA"/>
      </w:rPr>
    </w:lvl>
    <w:lvl w:ilvl="8" w:tplc="0BAE9064">
      <w:numFmt w:val="bullet"/>
      <w:lvlText w:val="•"/>
      <w:lvlJc w:val="left"/>
      <w:pPr>
        <w:ind w:left="7829" w:hanging="360"/>
      </w:pPr>
      <w:rPr>
        <w:rFonts w:hint="default"/>
        <w:lang w:val="tr-TR" w:eastAsia="en-US" w:bidi="ar-SA"/>
      </w:rPr>
    </w:lvl>
  </w:abstractNum>
  <w:abstractNum w:abstractNumId="9" w15:restartNumberingAfterBreak="0">
    <w:nsid w:val="1B5418BC"/>
    <w:multiLevelType w:val="hybridMultilevel"/>
    <w:tmpl w:val="3F0AB0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8A73CB"/>
    <w:multiLevelType w:val="hybridMultilevel"/>
    <w:tmpl w:val="C966041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086170"/>
    <w:multiLevelType w:val="hybridMultilevel"/>
    <w:tmpl w:val="BAEA1CF6"/>
    <w:lvl w:ilvl="0" w:tplc="041F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2CB0C58"/>
    <w:multiLevelType w:val="hybridMultilevel"/>
    <w:tmpl w:val="930A7F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A651E1"/>
    <w:multiLevelType w:val="hybridMultilevel"/>
    <w:tmpl w:val="34A4FAB2"/>
    <w:lvl w:ilvl="0" w:tplc="FFFFFFFF">
      <w:start w:val="1"/>
      <w:numFmt w:val="bullet"/>
      <w:lvlText w:val=""/>
      <w:lvlJc w:val="left"/>
      <w:pPr>
        <w:ind w:left="720" w:hanging="360"/>
      </w:pPr>
      <w:rPr>
        <w:rFonts w:ascii="Symbol" w:hAnsi="Symbol" w:hint="default"/>
      </w:rPr>
    </w:lvl>
    <w:lvl w:ilvl="1" w:tplc="041F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5A3A50"/>
    <w:multiLevelType w:val="hybridMultilevel"/>
    <w:tmpl w:val="B70A7E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D085A53"/>
    <w:multiLevelType w:val="hybridMultilevel"/>
    <w:tmpl w:val="DAF0E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652459"/>
    <w:multiLevelType w:val="hybridMultilevel"/>
    <w:tmpl w:val="680CED10"/>
    <w:lvl w:ilvl="0" w:tplc="18222B74">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3A103B3D"/>
    <w:multiLevelType w:val="hybridMultilevel"/>
    <w:tmpl w:val="91BC7A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DAB15A0"/>
    <w:multiLevelType w:val="hybridMultilevel"/>
    <w:tmpl w:val="7B423688"/>
    <w:lvl w:ilvl="0" w:tplc="74EAB736">
      <w:start w:val="1"/>
      <w:numFmt w:val="decimal"/>
      <w:lvlText w:val="%1."/>
      <w:lvlJc w:val="left"/>
      <w:pPr>
        <w:ind w:left="721" w:hanging="360"/>
      </w:pPr>
      <w:rPr>
        <w:rFonts w:ascii="Calibri" w:eastAsia="Calibri" w:hAnsi="Calibri" w:cs="Calibri" w:hint="default"/>
        <w:b/>
        <w:bCs/>
        <w:i w:val="0"/>
        <w:iCs w:val="0"/>
        <w:color w:val="001F5F"/>
        <w:spacing w:val="0"/>
        <w:w w:val="100"/>
        <w:sz w:val="22"/>
        <w:szCs w:val="22"/>
        <w:lang w:val="tr-TR" w:eastAsia="en-US" w:bidi="ar-SA"/>
      </w:rPr>
    </w:lvl>
    <w:lvl w:ilvl="1" w:tplc="301E7AA6">
      <w:numFmt w:val="bullet"/>
      <w:lvlText w:val=""/>
      <w:lvlJc w:val="left"/>
      <w:pPr>
        <w:ind w:left="1441" w:hanging="360"/>
      </w:pPr>
      <w:rPr>
        <w:rFonts w:ascii="Symbol" w:eastAsia="Symbol" w:hAnsi="Symbol" w:cs="Symbol" w:hint="default"/>
        <w:b w:val="0"/>
        <w:bCs w:val="0"/>
        <w:i w:val="0"/>
        <w:iCs w:val="0"/>
        <w:color w:val="001F5F"/>
        <w:spacing w:val="0"/>
        <w:w w:val="100"/>
        <w:sz w:val="22"/>
        <w:szCs w:val="22"/>
        <w:lang w:val="tr-TR" w:eastAsia="en-US" w:bidi="ar-SA"/>
      </w:rPr>
    </w:lvl>
    <w:lvl w:ilvl="2" w:tplc="8FC4DFD0">
      <w:numFmt w:val="bullet"/>
      <w:lvlText w:val="•"/>
      <w:lvlJc w:val="left"/>
      <w:pPr>
        <w:ind w:left="2319" w:hanging="360"/>
      </w:pPr>
      <w:rPr>
        <w:rFonts w:hint="default"/>
        <w:lang w:val="tr-TR" w:eastAsia="en-US" w:bidi="ar-SA"/>
      </w:rPr>
    </w:lvl>
    <w:lvl w:ilvl="3" w:tplc="C11831A2">
      <w:numFmt w:val="bullet"/>
      <w:lvlText w:val="•"/>
      <w:lvlJc w:val="left"/>
      <w:pPr>
        <w:ind w:left="3199" w:hanging="360"/>
      </w:pPr>
      <w:rPr>
        <w:rFonts w:hint="default"/>
        <w:lang w:val="tr-TR" w:eastAsia="en-US" w:bidi="ar-SA"/>
      </w:rPr>
    </w:lvl>
    <w:lvl w:ilvl="4" w:tplc="7D1ACECE">
      <w:numFmt w:val="bullet"/>
      <w:lvlText w:val="•"/>
      <w:lvlJc w:val="left"/>
      <w:pPr>
        <w:ind w:left="4078" w:hanging="360"/>
      </w:pPr>
      <w:rPr>
        <w:rFonts w:hint="default"/>
        <w:lang w:val="tr-TR" w:eastAsia="en-US" w:bidi="ar-SA"/>
      </w:rPr>
    </w:lvl>
    <w:lvl w:ilvl="5" w:tplc="5C2A4BBC">
      <w:numFmt w:val="bullet"/>
      <w:lvlText w:val="•"/>
      <w:lvlJc w:val="left"/>
      <w:pPr>
        <w:ind w:left="4958" w:hanging="360"/>
      </w:pPr>
      <w:rPr>
        <w:rFonts w:hint="default"/>
        <w:lang w:val="tr-TR" w:eastAsia="en-US" w:bidi="ar-SA"/>
      </w:rPr>
    </w:lvl>
    <w:lvl w:ilvl="6" w:tplc="EF3C6D92">
      <w:numFmt w:val="bullet"/>
      <w:lvlText w:val="•"/>
      <w:lvlJc w:val="left"/>
      <w:pPr>
        <w:ind w:left="5838" w:hanging="360"/>
      </w:pPr>
      <w:rPr>
        <w:rFonts w:hint="default"/>
        <w:lang w:val="tr-TR" w:eastAsia="en-US" w:bidi="ar-SA"/>
      </w:rPr>
    </w:lvl>
    <w:lvl w:ilvl="7" w:tplc="16B20918">
      <w:numFmt w:val="bullet"/>
      <w:lvlText w:val="•"/>
      <w:lvlJc w:val="left"/>
      <w:pPr>
        <w:ind w:left="6717" w:hanging="360"/>
      </w:pPr>
      <w:rPr>
        <w:rFonts w:hint="default"/>
        <w:lang w:val="tr-TR" w:eastAsia="en-US" w:bidi="ar-SA"/>
      </w:rPr>
    </w:lvl>
    <w:lvl w:ilvl="8" w:tplc="2BFE2710">
      <w:numFmt w:val="bullet"/>
      <w:lvlText w:val="•"/>
      <w:lvlJc w:val="left"/>
      <w:pPr>
        <w:ind w:left="7597" w:hanging="360"/>
      </w:pPr>
      <w:rPr>
        <w:rFonts w:hint="default"/>
        <w:lang w:val="tr-TR" w:eastAsia="en-US" w:bidi="ar-SA"/>
      </w:rPr>
    </w:lvl>
  </w:abstractNum>
  <w:abstractNum w:abstractNumId="19" w15:restartNumberingAfterBreak="0">
    <w:nsid w:val="407A4C6C"/>
    <w:multiLevelType w:val="hybridMultilevel"/>
    <w:tmpl w:val="0EEE105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B53423"/>
    <w:multiLevelType w:val="hybridMultilevel"/>
    <w:tmpl w:val="0DCCB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4A70E45"/>
    <w:multiLevelType w:val="hybridMultilevel"/>
    <w:tmpl w:val="457C1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7D7790"/>
    <w:multiLevelType w:val="hybridMultilevel"/>
    <w:tmpl w:val="0178A09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6B97AA8"/>
    <w:multiLevelType w:val="hybridMultilevel"/>
    <w:tmpl w:val="B84A7900"/>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15:restartNumberingAfterBreak="0">
    <w:nsid w:val="49B55DA9"/>
    <w:multiLevelType w:val="hybridMultilevel"/>
    <w:tmpl w:val="A816D096"/>
    <w:lvl w:ilvl="0" w:tplc="E0187812">
      <w:start w:val="2"/>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54BB44C7"/>
    <w:multiLevelType w:val="hybridMultilevel"/>
    <w:tmpl w:val="B4969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6292F5A"/>
    <w:multiLevelType w:val="hybridMultilevel"/>
    <w:tmpl w:val="ECA6449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554C82"/>
    <w:multiLevelType w:val="hybridMultilevel"/>
    <w:tmpl w:val="D83054EA"/>
    <w:lvl w:ilvl="0" w:tplc="05DAF0A4">
      <w:start w:val="1"/>
      <w:numFmt w:val="bullet"/>
      <w:lvlText w:val="•"/>
      <w:lvlJc w:val="left"/>
      <w:pPr>
        <w:tabs>
          <w:tab w:val="num" w:pos="720"/>
        </w:tabs>
        <w:ind w:left="720" w:hanging="360"/>
      </w:pPr>
      <w:rPr>
        <w:rFonts w:ascii="Arial" w:hAnsi="Arial" w:hint="default"/>
      </w:rPr>
    </w:lvl>
    <w:lvl w:ilvl="1" w:tplc="6908F0FC" w:tentative="1">
      <w:start w:val="1"/>
      <w:numFmt w:val="bullet"/>
      <w:lvlText w:val="•"/>
      <w:lvlJc w:val="left"/>
      <w:pPr>
        <w:tabs>
          <w:tab w:val="num" w:pos="1440"/>
        </w:tabs>
        <w:ind w:left="1440" w:hanging="360"/>
      </w:pPr>
      <w:rPr>
        <w:rFonts w:ascii="Arial" w:hAnsi="Arial" w:hint="default"/>
      </w:rPr>
    </w:lvl>
    <w:lvl w:ilvl="2" w:tplc="A588E3E6" w:tentative="1">
      <w:start w:val="1"/>
      <w:numFmt w:val="bullet"/>
      <w:lvlText w:val="•"/>
      <w:lvlJc w:val="left"/>
      <w:pPr>
        <w:tabs>
          <w:tab w:val="num" w:pos="2160"/>
        </w:tabs>
        <w:ind w:left="2160" w:hanging="360"/>
      </w:pPr>
      <w:rPr>
        <w:rFonts w:ascii="Arial" w:hAnsi="Arial" w:hint="default"/>
      </w:rPr>
    </w:lvl>
    <w:lvl w:ilvl="3" w:tplc="771CCE98" w:tentative="1">
      <w:start w:val="1"/>
      <w:numFmt w:val="bullet"/>
      <w:lvlText w:val="•"/>
      <w:lvlJc w:val="left"/>
      <w:pPr>
        <w:tabs>
          <w:tab w:val="num" w:pos="2880"/>
        </w:tabs>
        <w:ind w:left="2880" w:hanging="360"/>
      </w:pPr>
      <w:rPr>
        <w:rFonts w:ascii="Arial" w:hAnsi="Arial" w:hint="default"/>
      </w:rPr>
    </w:lvl>
    <w:lvl w:ilvl="4" w:tplc="4EC69372" w:tentative="1">
      <w:start w:val="1"/>
      <w:numFmt w:val="bullet"/>
      <w:lvlText w:val="•"/>
      <w:lvlJc w:val="left"/>
      <w:pPr>
        <w:tabs>
          <w:tab w:val="num" w:pos="3600"/>
        </w:tabs>
        <w:ind w:left="3600" w:hanging="360"/>
      </w:pPr>
      <w:rPr>
        <w:rFonts w:ascii="Arial" w:hAnsi="Arial" w:hint="default"/>
      </w:rPr>
    </w:lvl>
    <w:lvl w:ilvl="5" w:tplc="FF7CF52C" w:tentative="1">
      <w:start w:val="1"/>
      <w:numFmt w:val="bullet"/>
      <w:lvlText w:val="•"/>
      <w:lvlJc w:val="left"/>
      <w:pPr>
        <w:tabs>
          <w:tab w:val="num" w:pos="4320"/>
        </w:tabs>
        <w:ind w:left="4320" w:hanging="360"/>
      </w:pPr>
      <w:rPr>
        <w:rFonts w:ascii="Arial" w:hAnsi="Arial" w:hint="default"/>
      </w:rPr>
    </w:lvl>
    <w:lvl w:ilvl="6" w:tplc="3DE83608" w:tentative="1">
      <w:start w:val="1"/>
      <w:numFmt w:val="bullet"/>
      <w:lvlText w:val="•"/>
      <w:lvlJc w:val="left"/>
      <w:pPr>
        <w:tabs>
          <w:tab w:val="num" w:pos="5040"/>
        </w:tabs>
        <w:ind w:left="5040" w:hanging="360"/>
      </w:pPr>
      <w:rPr>
        <w:rFonts w:ascii="Arial" w:hAnsi="Arial" w:hint="default"/>
      </w:rPr>
    </w:lvl>
    <w:lvl w:ilvl="7" w:tplc="4FE43C02" w:tentative="1">
      <w:start w:val="1"/>
      <w:numFmt w:val="bullet"/>
      <w:lvlText w:val="•"/>
      <w:lvlJc w:val="left"/>
      <w:pPr>
        <w:tabs>
          <w:tab w:val="num" w:pos="5760"/>
        </w:tabs>
        <w:ind w:left="5760" w:hanging="360"/>
      </w:pPr>
      <w:rPr>
        <w:rFonts w:ascii="Arial" w:hAnsi="Arial" w:hint="default"/>
      </w:rPr>
    </w:lvl>
    <w:lvl w:ilvl="8" w:tplc="9D88D8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37587F"/>
    <w:multiLevelType w:val="hybridMultilevel"/>
    <w:tmpl w:val="78480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9D05ABF"/>
    <w:multiLevelType w:val="hybridMultilevel"/>
    <w:tmpl w:val="116817B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DB45BC"/>
    <w:multiLevelType w:val="hybridMultilevel"/>
    <w:tmpl w:val="2744BC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CB435F0"/>
    <w:multiLevelType w:val="hybridMultilevel"/>
    <w:tmpl w:val="ECA6449C"/>
    <w:lvl w:ilvl="0" w:tplc="041F0001">
      <w:start w:val="1"/>
      <w:numFmt w:val="bullet"/>
      <w:lvlText w:val=""/>
      <w:lvlJc w:val="left"/>
      <w:pPr>
        <w:ind w:left="720" w:hanging="360"/>
      </w:pPr>
      <w:rPr>
        <w:rFonts w:ascii="Symbol" w:hAnsi="Symbol" w:hint="default"/>
      </w:rPr>
    </w:lvl>
    <w:lvl w:ilvl="1" w:tplc="041F000F">
      <w:start w:val="1"/>
      <w:numFmt w:val="decimal"/>
      <w:lvlText w:val="%2."/>
      <w:lvlJc w:val="left"/>
      <w:pPr>
        <w:ind w:left="1440" w:hanging="360"/>
      </w:p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CDC3EE4"/>
    <w:multiLevelType w:val="hybridMultilevel"/>
    <w:tmpl w:val="902206D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5E9B2275"/>
    <w:multiLevelType w:val="hybridMultilevel"/>
    <w:tmpl w:val="707E1650"/>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F12E43"/>
    <w:multiLevelType w:val="hybridMultilevel"/>
    <w:tmpl w:val="0B3A323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631F7461"/>
    <w:multiLevelType w:val="hybridMultilevel"/>
    <w:tmpl w:val="F72884E0"/>
    <w:lvl w:ilvl="0" w:tplc="1690F866">
      <w:start w:val="1"/>
      <w:numFmt w:val="bullet"/>
      <w:lvlText w:val="•"/>
      <w:lvlJc w:val="left"/>
      <w:pPr>
        <w:tabs>
          <w:tab w:val="num" w:pos="360"/>
        </w:tabs>
        <w:ind w:left="360" w:hanging="360"/>
      </w:pPr>
      <w:rPr>
        <w:rFonts w:ascii="Arial" w:hAnsi="Arial" w:hint="default"/>
      </w:rPr>
    </w:lvl>
    <w:lvl w:ilvl="1" w:tplc="02DC34E0" w:tentative="1">
      <w:start w:val="1"/>
      <w:numFmt w:val="bullet"/>
      <w:lvlText w:val="•"/>
      <w:lvlJc w:val="left"/>
      <w:pPr>
        <w:tabs>
          <w:tab w:val="num" w:pos="1080"/>
        </w:tabs>
        <w:ind w:left="1080" w:hanging="360"/>
      </w:pPr>
      <w:rPr>
        <w:rFonts w:ascii="Arial" w:hAnsi="Arial" w:hint="default"/>
      </w:rPr>
    </w:lvl>
    <w:lvl w:ilvl="2" w:tplc="C37A9ED6" w:tentative="1">
      <w:start w:val="1"/>
      <w:numFmt w:val="bullet"/>
      <w:lvlText w:val="•"/>
      <w:lvlJc w:val="left"/>
      <w:pPr>
        <w:tabs>
          <w:tab w:val="num" w:pos="1800"/>
        </w:tabs>
        <w:ind w:left="1800" w:hanging="360"/>
      </w:pPr>
      <w:rPr>
        <w:rFonts w:ascii="Arial" w:hAnsi="Arial" w:hint="default"/>
      </w:rPr>
    </w:lvl>
    <w:lvl w:ilvl="3" w:tplc="F0DCD052" w:tentative="1">
      <w:start w:val="1"/>
      <w:numFmt w:val="bullet"/>
      <w:lvlText w:val="•"/>
      <w:lvlJc w:val="left"/>
      <w:pPr>
        <w:tabs>
          <w:tab w:val="num" w:pos="2520"/>
        </w:tabs>
        <w:ind w:left="2520" w:hanging="360"/>
      </w:pPr>
      <w:rPr>
        <w:rFonts w:ascii="Arial" w:hAnsi="Arial" w:hint="default"/>
      </w:rPr>
    </w:lvl>
    <w:lvl w:ilvl="4" w:tplc="4F7A4DE6" w:tentative="1">
      <w:start w:val="1"/>
      <w:numFmt w:val="bullet"/>
      <w:lvlText w:val="•"/>
      <w:lvlJc w:val="left"/>
      <w:pPr>
        <w:tabs>
          <w:tab w:val="num" w:pos="3240"/>
        </w:tabs>
        <w:ind w:left="3240" w:hanging="360"/>
      </w:pPr>
      <w:rPr>
        <w:rFonts w:ascii="Arial" w:hAnsi="Arial" w:hint="default"/>
      </w:rPr>
    </w:lvl>
    <w:lvl w:ilvl="5" w:tplc="FAC26E6C" w:tentative="1">
      <w:start w:val="1"/>
      <w:numFmt w:val="bullet"/>
      <w:lvlText w:val="•"/>
      <w:lvlJc w:val="left"/>
      <w:pPr>
        <w:tabs>
          <w:tab w:val="num" w:pos="3960"/>
        </w:tabs>
        <w:ind w:left="3960" w:hanging="360"/>
      </w:pPr>
      <w:rPr>
        <w:rFonts w:ascii="Arial" w:hAnsi="Arial" w:hint="default"/>
      </w:rPr>
    </w:lvl>
    <w:lvl w:ilvl="6" w:tplc="B290F284" w:tentative="1">
      <w:start w:val="1"/>
      <w:numFmt w:val="bullet"/>
      <w:lvlText w:val="•"/>
      <w:lvlJc w:val="left"/>
      <w:pPr>
        <w:tabs>
          <w:tab w:val="num" w:pos="4680"/>
        </w:tabs>
        <w:ind w:left="4680" w:hanging="360"/>
      </w:pPr>
      <w:rPr>
        <w:rFonts w:ascii="Arial" w:hAnsi="Arial" w:hint="default"/>
      </w:rPr>
    </w:lvl>
    <w:lvl w:ilvl="7" w:tplc="5E124B72" w:tentative="1">
      <w:start w:val="1"/>
      <w:numFmt w:val="bullet"/>
      <w:lvlText w:val="•"/>
      <w:lvlJc w:val="left"/>
      <w:pPr>
        <w:tabs>
          <w:tab w:val="num" w:pos="5400"/>
        </w:tabs>
        <w:ind w:left="5400" w:hanging="360"/>
      </w:pPr>
      <w:rPr>
        <w:rFonts w:ascii="Arial" w:hAnsi="Arial" w:hint="default"/>
      </w:rPr>
    </w:lvl>
    <w:lvl w:ilvl="8" w:tplc="B950AC54"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41B362A"/>
    <w:multiLevelType w:val="hybridMultilevel"/>
    <w:tmpl w:val="551A1A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647B1BD0"/>
    <w:multiLevelType w:val="hybridMultilevel"/>
    <w:tmpl w:val="69FC6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6EB0233"/>
    <w:multiLevelType w:val="hybridMultilevel"/>
    <w:tmpl w:val="29CCF6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9DB4BB9"/>
    <w:multiLevelType w:val="hybridMultilevel"/>
    <w:tmpl w:val="63540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BC0777E"/>
    <w:multiLevelType w:val="hybridMultilevel"/>
    <w:tmpl w:val="4AAE542C"/>
    <w:lvl w:ilvl="0" w:tplc="041F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7B935A9"/>
    <w:multiLevelType w:val="hybridMultilevel"/>
    <w:tmpl w:val="B15C9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8E119BB"/>
    <w:multiLevelType w:val="hybridMultilevel"/>
    <w:tmpl w:val="ECE4A988"/>
    <w:lvl w:ilvl="0" w:tplc="9892C004">
      <w:start w:val="2"/>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90639AF"/>
    <w:multiLevelType w:val="hybridMultilevel"/>
    <w:tmpl w:val="44B0A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C5526EB"/>
    <w:multiLevelType w:val="hybridMultilevel"/>
    <w:tmpl w:val="4DE00E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7E8046DA"/>
    <w:multiLevelType w:val="hybridMultilevel"/>
    <w:tmpl w:val="9BA20918"/>
    <w:lvl w:ilvl="0" w:tplc="438C9D0A">
      <w:start w:val="1"/>
      <w:numFmt w:val="bullet"/>
      <w:lvlText w:val="•"/>
      <w:lvlJc w:val="left"/>
      <w:pPr>
        <w:tabs>
          <w:tab w:val="num" w:pos="720"/>
        </w:tabs>
        <w:ind w:left="720" w:hanging="360"/>
      </w:pPr>
      <w:rPr>
        <w:rFonts w:ascii="Arial" w:hAnsi="Arial" w:hint="default"/>
      </w:rPr>
    </w:lvl>
    <w:lvl w:ilvl="1" w:tplc="345CFEDC" w:tentative="1">
      <w:start w:val="1"/>
      <w:numFmt w:val="bullet"/>
      <w:lvlText w:val="•"/>
      <w:lvlJc w:val="left"/>
      <w:pPr>
        <w:tabs>
          <w:tab w:val="num" w:pos="1440"/>
        </w:tabs>
        <w:ind w:left="1440" w:hanging="360"/>
      </w:pPr>
      <w:rPr>
        <w:rFonts w:ascii="Arial" w:hAnsi="Arial" w:hint="default"/>
      </w:rPr>
    </w:lvl>
    <w:lvl w:ilvl="2" w:tplc="F38CE066" w:tentative="1">
      <w:start w:val="1"/>
      <w:numFmt w:val="bullet"/>
      <w:lvlText w:val="•"/>
      <w:lvlJc w:val="left"/>
      <w:pPr>
        <w:tabs>
          <w:tab w:val="num" w:pos="2160"/>
        </w:tabs>
        <w:ind w:left="2160" w:hanging="360"/>
      </w:pPr>
      <w:rPr>
        <w:rFonts w:ascii="Arial" w:hAnsi="Arial" w:hint="default"/>
      </w:rPr>
    </w:lvl>
    <w:lvl w:ilvl="3" w:tplc="6C7AF9FC" w:tentative="1">
      <w:start w:val="1"/>
      <w:numFmt w:val="bullet"/>
      <w:lvlText w:val="•"/>
      <w:lvlJc w:val="left"/>
      <w:pPr>
        <w:tabs>
          <w:tab w:val="num" w:pos="2880"/>
        </w:tabs>
        <w:ind w:left="2880" w:hanging="360"/>
      </w:pPr>
      <w:rPr>
        <w:rFonts w:ascii="Arial" w:hAnsi="Arial" w:hint="default"/>
      </w:rPr>
    </w:lvl>
    <w:lvl w:ilvl="4" w:tplc="ED86DB84" w:tentative="1">
      <w:start w:val="1"/>
      <w:numFmt w:val="bullet"/>
      <w:lvlText w:val="•"/>
      <w:lvlJc w:val="left"/>
      <w:pPr>
        <w:tabs>
          <w:tab w:val="num" w:pos="3600"/>
        </w:tabs>
        <w:ind w:left="3600" w:hanging="360"/>
      </w:pPr>
      <w:rPr>
        <w:rFonts w:ascii="Arial" w:hAnsi="Arial" w:hint="default"/>
      </w:rPr>
    </w:lvl>
    <w:lvl w:ilvl="5" w:tplc="D0A27F28" w:tentative="1">
      <w:start w:val="1"/>
      <w:numFmt w:val="bullet"/>
      <w:lvlText w:val="•"/>
      <w:lvlJc w:val="left"/>
      <w:pPr>
        <w:tabs>
          <w:tab w:val="num" w:pos="4320"/>
        </w:tabs>
        <w:ind w:left="4320" w:hanging="360"/>
      </w:pPr>
      <w:rPr>
        <w:rFonts w:ascii="Arial" w:hAnsi="Arial" w:hint="default"/>
      </w:rPr>
    </w:lvl>
    <w:lvl w:ilvl="6" w:tplc="8C2603BA" w:tentative="1">
      <w:start w:val="1"/>
      <w:numFmt w:val="bullet"/>
      <w:lvlText w:val="•"/>
      <w:lvlJc w:val="left"/>
      <w:pPr>
        <w:tabs>
          <w:tab w:val="num" w:pos="5040"/>
        </w:tabs>
        <w:ind w:left="5040" w:hanging="360"/>
      </w:pPr>
      <w:rPr>
        <w:rFonts w:ascii="Arial" w:hAnsi="Arial" w:hint="default"/>
      </w:rPr>
    </w:lvl>
    <w:lvl w:ilvl="7" w:tplc="5F6E606C" w:tentative="1">
      <w:start w:val="1"/>
      <w:numFmt w:val="bullet"/>
      <w:lvlText w:val="•"/>
      <w:lvlJc w:val="left"/>
      <w:pPr>
        <w:tabs>
          <w:tab w:val="num" w:pos="5760"/>
        </w:tabs>
        <w:ind w:left="5760" w:hanging="360"/>
      </w:pPr>
      <w:rPr>
        <w:rFonts w:ascii="Arial" w:hAnsi="Arial" w:hint="default"/>
      </w:rPr>
    </w:lvl>
    <w:lvl w:ilvl="8" w:tplc="A2FE5F6C" w:tentative="1">
      <w:start w:val="1"/>
      <w:numFmt w:val="bullet"/>
      <w:lvlText w:val="•"/>
      <w:lvlJc w:val="left"/>
      <w:pPr>
        <w:tabs>
          <w:tab w:val="num" w:pos="6480"/>
        </w:tabs>
        <w:ind w:left="6480" w:hanging="360"/>
      </w:pPr>
      <w:rPr>
        <w:rFonts w:ascii="Arial" w:hAnsi="Arial" w:hint="default"/>
      </w:rPr>
    </w:lvl>
  </w:abstractNum>
  <w:num w:numId="1" w16cid:durableId="1095053430">
    <w:abstractNumId w:val="18"/>
  </w:num>
  <w:num w:numId="2" w16cid:durableId="1013190445">
    <w:abstractNumId w:val="31"/>
  </w:num>
  <w:num w:numId="3" w16cid:durableId="1595819556">
    <w:abstractNumId w:val="13"/>
  </w:num>
  <w:num w:numId="4" w16cid:durableId="1278874978">
    <w:abstractNumId w:val="3"/>
  </w:num>
  <w:num w:numId="5" w16cid:durableId="573979221">
    <w:abstractNumId w:val="9"/>
  </w:num>
  <w:num w:numId="6" w16cid:durableId="749810848">
    <w:abstractNumId w:val="12"/>
  </w:num>
  <w:num w:numId="7" w16cid:durableId="941297803">
    <w:abstractNumId w:val="25"/>
  </w:num>
  <w:num w:numId="8" w16cid:durableId="1600261255">
    <w:abstractNumId w:val="28"/>
  </w:num>
  <w:num w:numId="9" w16cid:durableId="1880126198">
    <w:abstractNumId w:val="1"/>
  </w:num>
  <w:num w:numId="10" w16cid:durableId="420377271">
    <w:abstractNumId w:val="8"/>
  </w:num>
  <w:num w:numId="11" w16cid:durableId="1920943875">
    <w:abstractNumId w:val="44"/>
  </w:num>
  <w:num w:numId="12" w16cid:durableId="264045103">
    <w:abstractNumId w:val="34"/>
  </w:num>
  <w:num w:numId="13" w16cid:durableId="1996252017">
    <w:abstractNumId w:val="15"/>
  </w:num>
  <w:num w:numId="14" w16cid:durableId="1120681830">
    <w:abstractNumId w:val="38"/>
  </w:num>
  <w:num w:numId="15" w16cid:durableId="1613632960">
    <w:abstractNumId w:val="40"/>
  </w:num>
  <w:num w:numId="16" w16cid:durableId="353384359">
    <w:abstractNumId w:val="33"/>
  </w:num>
  <w:num w:numId="17" w16cid:durableId="1551727026">
    <w:abstractNumId w:val="5"/>
  </w:num>
  <w:num w:numId="18" w16cid:durableId="440732365">
    <w:abstractNumId w:val="27"/>
  </w:num>
  <w:num w:numId="19" w16cid:durableId="1086993528">
    <w:abstractNumId w:val="35"/>
  </w:num>
  <w:num w:numId="20" w16cid:durableId="260114519">
    <w:abstractNumId w:val="45"/>
  </w:num>
  <w:num w:numId="21" w16cid:durableId="483160554">
    <w:abstractNumId w:val="4"/>
  </w:num>
  <w:num w:numId="22" w16cid:durableId="1352954462">
    <w:abstractNumId w:val="42"/>
  </w:num>
  <w:num w:numId="23" w16cid:durableId="609822679">
    <w:abstractNumId w:val="16"/>
  </w:num>
  <w:num w:numId="24" w16cid:durableId="1587416117">
    <w:abstractNumId w:val="2"/>
  </w:num>
  <w:num w:numId="25" w16cid:durableId="1506823675">
    <w:abstractNumId w:val="32"/>
  </w:num>
  <w:num w:numId="26" w16cid:durableId="685064263">
    <w:abstractNumId w:val="7"/>
  </w:num>
  <w:num w:numId="27" w16cid:durableId="1224024473">
    <w:abstractNumId w:val="10"/>
  </w:num>
  <w:num w:numId="28" w16cid:durableId="645083828">
    <w:abstractNumId w:val="29"/>
  </w:num>
  <w:num w:numId="29" w16cid:durableId="1289167914">
    <w:abstractNumId w:val="6"/>
  </w:num>
  <w:num w:numId="30" w16cid:durableId="969942596">
    <w:abstractNumId w:val="22"/>
  </w:num>
  <w:num w:numId="31" w16cid:durableId="1306545024">
    <w:abstractNumId w:val="19"/>
  </w:num>
  <w:num w:numId="32" w16cid:durableId="737704339">
    <w:abstractNumId w:val="30"/>
  </w:num>
  <w:num w:numId="33" w16cid:durableId="1426072885">
    <w:abstractNumId w:val="26"/>
  </w:num>
  <w:num w:numId="34" w16cid:durableId="1465856616">
    <w:abstractNumId w:val="0"/>
  </w:num>
  <w:num w:numId="35" w16cid:durableId="1103456305">
    <w:abstractNumId w:val="41"/>
  </w:num>
  <w:num w:numId="36" w16cid:durableId="1001542408">
    <w:abstractNumId w:val="14"/>
  </w:num>
  <w:num w:numId="37" w16cid:durableId="387456202">
    <w:abstractNumId w:val="17"/>
  </w:num>
  <w:num w:numId="38" w16cid:durableId="254823774">
    <w:abstractNumId w:val="36"/>
  </w:num>
  <w:num w:numId="39" w16cid:durableId="1636636395">
    <w:abstractNumId w:val="39"/>
  </w:num>
  <w:num w:numId="40" w16cid:durableId="1354191622">
    <w:abstractNumId w:val="37"/>
  </w:num>
  <w:num w:numId="41" w16cid:durableId="1188906447">
    <w:abstractNumId w:val="11"/>
  </w:num>
  <w:num w:numId="42" w16cid:durableId="1101685184">
    <w:abstractNumId w:val="21"/>
  </w:num>
  <w:num w:numId="43" w16cid:durableId="1979919144">
    <w:abstractNumId w:val="23"/>
  </w:num>
  <w:num w:numId="44" w16cid:durableId="168566174">
    <w:abstractNumId w:val="43"/>
  </w:num>
  <w:num w:numId="45" w16cid:durableId="1488863085">
    <w:abstractNumId w:val="20"/>
  </w:num>
  <w:num w:numId="46" w16cid:durableId="13683341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2D"/>
    <w:rsid w:val="00036641"/>
    <w:rsid w:val="000D58CF"/>
    <w:rsid w:val="001F18B1"/>
    <w:rsid w:val="00241615"/>
    <w:rsid w:val="00257B65"/>
    <w:rsid w:val="002B2D95"/>
    <w:rsid w:val="002C08CD"/>
    <w:rsid w:val="00361890"/>
    <w:rsid w:val="00397B12"/>
    <w:rsid w:val="00441FEB"/>
    <w:rsid w:val="0047042D"/>
    <w:rsid w:val="004C0775"/>
    <w:rsid w:val="00597D55"/>
    <w:rsid w:val="00602C55"/>
    <w:rsid w:val="00625E16"/>
    <w:rsid w:val="00631CD8"/>
    <w:rsid w:val="006703F7"/>
    <w:rsid w:val="006805F4"/>
    <w:rsid w:val="00735579"/>
    <w:rsid w:val="007A499D"/>
    <w:rsid w:val="00801F9B"/>
    <w:rsid w:val="008808ED"/>
    <w:rsid w:val="008A43A0"/>
    <w:rsid w:val="008B76EC"/>
    <w:rsid w:val="008E09DA"/>
    <w:rsid w:val="00901DDD"/>
    <w:rsid w:val="00923F3D"/>
    <w:rsid w:val="009424D2"/>
    <w:rsid w:val="00970577"/>
    <w:rsid w:val="00992010"/>
    <w:rsid w:val="00992745"/>
    <w:rsid w:val="00AB329D"/>
    <w:rsid w:val="00B054EA"/>
    <w:rsid w:val="00B11B9C"/>
    <w:rsid w:val="00B312C9"/>
    <w:rsid w:val="00BB2A11"/>
    <w:rsid w:val="00C16534"/>
    <w:rsid w:val="00C307EC"/>
    <w:rsid w:val="00C66F45"/>
    <w:rsid w:val="00C923ED"/>
    <w:rsid w:val="00CE7426"/>
    <w:rsid w:val="00DB7A85"/>
    <w:rsid w:val="00DE7F93"/>
    <w:rsid w:val="00E16ED5"/>
    <w:rsid w:val="00E2278C"/>
    <w:rsid w:val="00E470E8"/>
    <w:rsid w:val="00E93210"/>
    <w:rsid w:val="00F412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3B76"/>
  <w15:chartTrackingRefBased/>
  <w15:docId w15:val="{2DC8C1A8-EC03-4429-9360-2D296A3F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2D"/>
  </w:style>
  <w:style w:type="paragraph" w:styleId="Balk1">
    <w:name w:val="heading 1"/>
    <w:basedOn w:val="Normal"/>
    <w:next w:val="Normal"/>
    <w:link w:val="Balk1Char"/>
    <w:uiPriority w:val="9"/>
    <w:qFormat/>
    <w:rsid w:val="00470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70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7042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7042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7042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7042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7042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7042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7042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042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7042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7042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7042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7042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7042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7042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7042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7042D"/>
    <w:rPr>
      <w:rFonts w:eastAsiaTheme="majorEastAsia" w:cstheme="majorBidi"/>
      <w:color w:val="272727" w:themeColor="text1" w:themeTint="D8"/>
    </w:rPr>
  </w:style>
  <w:style w:type="paragraph" w:styleId="KonuBal">
    <w:name w:val="Title"/>
    <w:basedOn w:val="Normal"/>
    <w:next w:val="Normal"/>
    <w:link w:val="KonuBalChar"/>
    <w:uiPriority w:val="10"/>
    <w:qFormat/>
    <w:rsid w:val="00470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7042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7042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7042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7042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7042D"/>
    <w:rPr>
      <w:i/>
      <w:iCs/>
      <w:color w:val="404040" w:themeColor="text1" w:themeTint="BF"/>
    </w:rPr>
  </w:style>
  <w:style w:type="paragraph" w:styleId="ListeParagraf">
    <w:name w:val="List Paragraph"/>
    <w:basedOn w:val="Normal"/>
    <w:uiPriority w:val="34"/>
    <w:qFormat/>
    <w:rsid w:val="0047042D"/>
    <w:pPr>
      <w:ind w:left="720"/>
      <w:contextualSpacing/>
    </w:pPr>
  </w:style>
  <w:style w:type="character" w:styleId="GlVurgulama">
    <w:name w:val="Intense Emphasis"/>
    <w:basedOn w:val="VarsaylanParagrafYazTipi"/>
    <w:uiPriority w:val="21"/>
    <w:qFormat/>
    <w:rsid w:val="0047042D"/>
    <w:rPr>
      <w:i/>
      <w:iCs/>
      <w:color w:val="0F4761" w:themeColor="accent1" w:themeShade="BF"/>
    </w:rPr>
  </w:style>
  <w:style w:type="paragraph" w:styleId="GlAlnt">
    <w:name w:val="Intense Quote"/>
    <w:basedOn w:val="Normal"/>
    <w:next w:val="Normal"/>
    <w:link w:val="GlAlntChar"/>
    <w:uiPriority w:val="30"/>
    <w:qFormat/>
    <w:rsid w:val="00470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7042D"/>
    <w:rPr>
      <w:i/>
      <w:iCs/>
      <w:color w:val="0F4761" w:themeColor="accent1" w:themeShade="BF"/>
    </w:rPr>
  </w:style>
  <w:style w:type="character" w:styleId="GlBavuru">
    <w:name w:val="Intense Reference"/>
    <w:basedOn w:val="VarsaylanParagrafYazTipi"/>
    <w:uiPriority w:val="32"/>
    <w:qFormat/>
    <w:rsid w:val="0047042D"/>
    <w:rPr>
      <w:b/>
      <w:bCs/>
      <w:smallCaps/>
      <w:color w:val="0F4761" w:themeColor="accent1" w:themeShade="BF"/>
      <w:spacing w:val="5"/>
    </w:rPr>
  </w:style>
  <w:style w:type="table" w:styleId="TabloKlavuzu">
    <w:name w:val="Table Grid"/>
    <w:basedOn w:val="NormalTablo"/>
    <w:uiPriority w:val="39"/>
    <w:rsid w:val="0047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6805F4"/>
    <w:pPr>
      <w:widowControl w:val="0"/>
      <w:autoSpaceDE w:val="0"/>
      <w:autoSpaceDN w:val="0"/>
      <w:spacing w:after="0" w:line="240" w:lineRule="auto"/>
    </w:pPr>
    <w:rPr>
      <w:rFonts w:ascii="Calibri" w:eastAsia="Calibri" w:hAnsi="Calibri" w:cs="Calibri"/>
      <w:kern w:val="0"/>
      <w14:ligatures w14:val="none"/>
    </w:rPr>
  </w:style>
  <w:style w:type="character" w:customStyle="1" w:styleId="GvdeMetniChar">
    <w:name w:val="Gövde Metni Char"/>
    <w:basedOn w:val="VarsaylanParagrafYazTipi"/>
    <w:link w:val="GvdeMetni"/>
    <w:uiPriority w:val="1"/>
    <w:rsid w:val="006805F4"/>
    <w:rPr>
      <w:rFonts w:ascii="Calibri" w:eastAsia="Calibri" w:hAnsi="Calibri" w:cs="Calibri"/>
      <w:kern w:val="0"/>
      <w14:ligatures w14:val="none"/>
    </w:rPr>
  </w:style>
  <w:style w:type="table" w:styleId="KlavuzTablo1Ak-Vurgu1">
    <w:name w:val="Grid Table 1 Light Accent 1"/>
    <w:basedOn w:val="NormalTablo"/>
    <w:uiPriority w:val="46"/>
    <w:rsid w:val="00397B12"/>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KlavuzTablo5Koyu-Vurgu1">
    <w:name w:val="Grid Table 5 Dark Accent 1"/>
    <w:basedOn w:val="NormalTablo"/>
    <w:uiPriority w:val="50"/>
    <w:rsid w:val="00397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styleId="Kpr">
    <w:name w:val="Hyperlink"/>
    <w:basedOn w:val="VarsaylanParagrafYazTipi"/>
    <w:uiPriority w:val="99"/>
    <w:unhideWhenUsed/>
    <w:rsid w:val="009424D2"/>
    <w:rPr>
      <w:color w:val="467886" w:themeColor="hyperlink"/>
      <w:u w:val="single"/>
    </w:rPr>
  </w:style>
  <w:style w:type="table" w:styleId="ListeTablo3-Vurgu1">
    <w:name w:val="List Table 3 Accent 1"/>
    <w:basedOn w:val="NormalTablo"/>
    <w:uiPriority w:val="48"/>
    <w:rsid w:val="009424D2"/>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styleId="zlenenKpr">
    <w:name w:val="FollowedHyperlink"/>
    <w:basedOn w:val="VarsaylanParagrafYazTipi"/>
    <w:uiPriority w:val="99"/>
    <w:semiHidden/>
    <w:unhideWhenUsed/>
    <w:rsid w:val="009424D2"/>
    <w:rPr>
      <w:color w:val="96607D" w:themeColor="followedHyperlink"/>
      <w:u w:val="single"/>
    </w:rPr>
  </w:style>
  <w:style w:type="paragraph" w:styleId="stBilgi">
    <w:name w:val="header"/>
    <w:basedOn w:val="Normal"/>
    <w:link w:val="stBilgiChar"/>
    <w:uiPriority w:val="99"/>
    <w:unhideWhenUsed/>
    <w:rsid w:val="009424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24D2"/>
  </w:style>
  <w:style w:type="paragraph" w:styleId="AltBilgi">
    <w:name w:val="footer"/>
    <w:basedOn w:val="Normal"/>
    <w:link w:val="AltBilgiChar"/>
    <w:uiPriority w:val="99"/>
    <w:unhideWhenUsed/>
    <w:rsid w:val="009424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24D2"/>
  </w:style>
  <w:style w:type="table" w:styleId="ListeTablo4-Vurgu1">
    <w:name w:val="List Table 4 Accent 1"/>
    <w:basedOn w:val="NormalTablo"/>
    <w:uiPriority w:val="49"/>
    <w:rsid w:val="009424D2"/>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KlavuzuTablo4-Vurgu1">
    <w:name w:val="Grid Table 4 Accent 1"/>
    <w:basedOn w:val="NormalTablo"/>
    <w:uiPriority w:val="49"/>
    <w:rsid w:val="00036641"/>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lo4-Vurgu2">
    <w:name w:val="List Table 4 Accent 2"/>
    <w:basedOn w:val="NormalTablo"/>
    <w:uiPriority w:val="49"/>
    <w:rsid w:val="00735579"/>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KlavuzTablo1Ak-Vurgu3">
    <w:name w:val="Grid Table 1 Light Accent 3"/>
    <w:basedOn w:val="NormalTablo"/>
    <w:uiPriority w:val="46"/>
    <w:rsid w:val="00735579"/>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735579"/>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KlavuzuTablo4-Vurgu3">
    <w:name w:val="Grid Table 4 Accent 3"/>
    <w:basedOn w:val="NormalTablo"/>
    <w:uiPriority w:val="49"/>
    <w:rsid w:val="00735579"/>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lo4">
    <w:name w:val="List Table 4"/>
    <w:basedOn w:val="NormalTablo"/>
    <w:uiPriority w:val="49"/>
    <w:rsid w:val="007355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5">
    <w:name w:val="List Table 4 Accent 5"/>
    <w:basedOn w:val="NormalTablo"/>
    <w:uiPriority w:val="49"/>
    <w:rsid w:val="00735579"/>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lo4-Vurgu3">
    <w:name w:val="List Table 4 Accent 3"/>
    <w:basedOn w:val="NormalTablo"/>
    <w:uiPriority w:val="49"/>
    <w:rsid w:val="00735579"/>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lo4-Vurgu4">
    <w:name w:val="List Table 4 Accent 4"/>
    <w:basedOn w:val="NormalTablo"/>
    <w:uiPriority w:val="49"/>
    <w:rsid w:val="00735579"/>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TBal">
    <w:name w:val="TOC Heading"/>
    <w:basedOn w:val="Balk1"/>
    <w:next w:val="Normal"/>
    <w:uiPriority w:val="39"/>
    <w:unhideWhenUsed/>
    <w:qFormat/>
    <w:rsid w:val="00C66F45"/>
    <w:pPr>
      <w:spacing w:before="240" w:after="0"/>
      <w:outlineLvl w:val="9"/>
    </w:pPr>
    <w:rPr>
      <w:kern w:val="0"/>
      <w:sz w:val="32"/>
      <w:szCs w:val="32"/>
      <w:lang w:eastAsia="tr-TR"/>
      <w14:ligatures w14:val="none"/>
    </w:rPr>
  </w:style>
  <w:style w:type="paragraph" w:styleId="T1">
    <w:name w:val="toc 1"/>
    <w:basedOn w:val="Normal"/>
    <w:next w:val="Normal"/>
    <w:autoRedefine/>
    <w:uiPriority w:val="39"/>
    <w:unhideWhenUsed/>
    <w:rsid w:val="00C66F45"/>
    <w:pPr>
      <w:spacing w:after="100"/>
    </w:pPr>
  </w:style>
  <w:style w:type="paragraph" w:styleId="T2">
    <w:name w:val="toc 2"/>
    <w:basedOn w:val="Normal"/>
    <w:next w:val="Normal"/>
    <w:autoRedefine/>
    <w:uiPriority w:val="39"/>
    <w:unhideWhenUsed/>
    <w:rsid w:val="00C66F4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74293">
      <w:bodyDiv w:val="1"/>
      <w:marLeft w:val="0"/>
      <w:marRight w:val="0"/>
      <w:marTop w:val="0"/>
      <w:marBottom w:val="0"/>
      <w:divBdr>
        <w:top w:val="none" w:sz="0" w:space="0" w:color="auto"/>
        <w:left w:val="none" w:sz="0" w:space="0" w:color="auto"/>
        <w:bottom w:val="none" w:sz="0" w:space="0" w:color="auto"/>
        <w:right w:val="none" w:sz="0" w:space="0" w:color="auto"/>
      </w:divBdr>
    </w:div>
    <w:div w:id="189157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ation-customs.ec.europa.eu/carbon-border-adjustment-mechanism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axation-customs.ec.europa.eu/carbon-border-adjustment-mechanism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B3A48-A785-44A2-94AB-F007488F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1603</Words>
  <Characters>9139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Kayhan</dc:creator>
  <cp:keywords/>
  <dc:description/>
  <cp:lastModifiedBy>Yasemin Kayhan</cp:lastModifiedBy>
  <cp:revision>12</cp:revision>
  <cp:lastPrinted>2025-06-12T14:38:00Z</cp:lastPrinted>
  <dcterms:created xsi:type="dcterms:W3CDTF">2025-06-10T10:06:00Z</dcterms:created>
  <dcterms:modified xsi:type="dcterms:W3CDTF">2025-06-12T14:38:00Z</dcterms:modified>
</cp:coreProperties>
</file>